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auto"/>
          <w:sz w:val="40"/>
          <w:szCs w:val="40"/>
          <w:highlight w:val="none"/>
          <w:shd w:val="clear" w:color="auto" w:fill="auto"/>
          <w:lang w:val="en-US" w:eastAsia="zh-CN"/>
        </w:rPr>
      </w:pPr>
      <w:r>
        <w:rPr>
          <w:rFonts w:hint="eastAsia" w:cs="宋体"/>
          <w:b/>
          <w:bCs/>
          <w:color w:val="auto"/>
          <w:sz w:val="40"/>
          <w:szCs w:val="40"/>
          <w:highlight w:val="none"/>
          <w:shd w:val="clear" w:color="auto" w:fill="auto"/>
          <w:lang w:val="en-US" w:eastAsia="zh-CN"/>
        </w:rPr>
        <w:t>阜康市阜康市甘河子镇中心幼儿园</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【第二批化债】</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建设项目工程款【第二批化债】</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cs="宋体"/>
          <w:b/>
          <w:bCs/>
          <w:color w:val="FF0000"/>
          <w:sz w:val="40"/>
          <w:szCs w:val="40"/>
          <w:highlight w:val="none"/>
          <w:shd w:val="clear" w:color="auto" w:fill="auto"/>
          <w:lang w:val="en-US" w:eastAsia="zh-CN"/>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阜康市甘河子镇中心幼儿园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阜康市甘河子镇中心幼儿园</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headerReference r:id="rId5" w:type="default"/>
          <w:footerReference r:id="rId6" w:type="default"/>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965" w:leftChars="200" w:hanging="1405" w:hangingChars="500"/>
        <w:textAlignment w:val="auto"/>
        <w:outlineLvl w:val="9"/>
        <w:rPr>
          <w:rFonts w:hint="eastAsia"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阜康市甘河子镇双语幼儿园总园、分园160KVA变压器安装工程（六月化解债务第二批）</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2019年6月13日，市委常委、常务副市长丁矗召集相关部门就阜康市甘河子镇双语幼儿园总园、分园160KVA变压器安装工程相关问题召开现场办公会议进行研究讨论。会议指出，阜康市甘河子镇双语幼儿园总园、分园160KVA变压器安装工程建设项目实施期间，在设计方案中,项目开工建设直至完工后甘河子幼儿园建设项目于2016年建成并投入使用，对周边小区适龄幼儿就近入园接受公办教育，顺利完成上级应建尽建、应入尽入等工作要求起到积极作用。会议决定，（一）经现场研究讨论，阜康市甘河子镇双语幼儿园总园、分园160KVA变压器安装工程尾款。（二）由市教育局制定切实可行的实施方案，并严格按照招标采购规定办理相关手续。（三）实施此项工程产生的费用由市教育局承担。</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r>
        <w:rPr>
          <w:rFonts w:hint="eastAsia" w:cs="宋体"/>
          <w:color w:val="auto"/>
          <w:highlight w:val="none"/>
          <w:shd w:val="clear" w:color="auto" w:fill="auto"/>
          <w:lang w:val="en-US" w:eastAsia="zh-CN"/>
        </w:rPr>
        <w:t>安装。</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为确保该项目的顺利实施，我单位成立项目实施小组，组长为李怡贤，副组长为刘亚男，项目负责人为努尔黑扎、俞静，刘亚男</w:t>
      </w:r>
      <w:r>
        <w:rPr>
          <w:rFonts w:hint="eastAsia"/>
          <w:b w:val="0"/>
          <w:bCs w:val="0"/>
          <w:color w:val="auto"/>
          <w:highlight w:val="none"/>
          <w:lang w:val="en-US" w:eastAsia="zh-CN"/>
        </w:rPr>
        <w:t>负责全校的整体工作</w:t>
      </w:r>
      <w:r>
        <w:rPr>
          <w:rFonts w:hint="eastAsia"/>
          <w:b w:val="0"/>
          <w:bCs w:val="0"/>
          <w:color w:val="auto"/>
          <w:highlight w:val="none"/>
          <w:lang w:eastAsia="zh-CN"/>
        </w:rPr>
        <w:t>；</w:t>
      </w:r>
      <w:r>
        <w:rPr>
          <w:rFonts w:hint="eastAsia"/>
          <w:b w:val="0"/>
          <w:bCs w:val="0"/>
          <w:color w:val="auto"/>
          <w:highlight w:val="none"/>
          <w:lang w:val="en-US" w:eastAsia="zh-CN"/>
        </w:rPr>
        <w:t>努尔黑扎具体</w:t>
      </w:r>
      <w:r>
        <w:rPr>
          <w:rFonts w:hint="eastAsia"/>
          <w:b w:val="0"/>
          <w:bCs w:val="0"/>
          <w:color w:val="auto"/>
          <w:highlight w:val="none"/>
          <w:lang w:eastAsia="zh-CN"/>
        </w:rPr>
        <w:t>负责</w:t>
      </w:r>
      <w:r>
        <w:rPr>
          <w:rFonts w:hint="eastAsia"/>
          <w:b w:val="0"/>
          <w:bCs w:val="0"/>
          <w:color w:val="auto"/>
          <w:highlight w:val="none"/>
          <w:lang w:val="en-US" w:eastAsia="zh-CN"/>
        </w:rPr>
        <w:t>工作的落实。本项目2022年共计投入14.79万元用于支付2019年的</w:t>
      </w: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阜康市甘河子镇双语幼儿园总园、分园160KVA变压器安装工程（六月化解债务第二批）追加安排总额为14.79万元，其中财政资金14.79万元，其他资金0万元，2022年实际收到预算资金14.79万元，预算资金到位率为100%。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r>
        <w:rPr>
          <w:rFonts w:hint="eastAsia" w:ascii="宋体" w:hAnsi="宋体" w:eastAsia="宋体" w:cs="宋体"/>
          <w:color w:val="auto"/>
          <w:highlight w:val="none"/>
          <w:shd w:val="clear" w:color="auto" w:fill="auto"/>
        </w:rPr>
        <w:t>实际支付资金</w:t>
      </w:r>
      <w:r>
        <w:rPr>
          <w:rFonts w:hint="eastAsia" w:ascii="宋体" w:hAnsi="宋体" w:eastAsia="宋体" w:cs="宋体"/>
          <w:color w:val="auto"/>
          <w:highlight w:val="none"/>
          <w:shd w:val="clear" w:color="auto" w:fill="auto"/>
          <w:lang w:val="en-US" w:eastAsia="zh-CN"/>
        </w:rPr>
        <w:t>14.79</w:t>
      </w:r>
      <w:r>
        <w:rPr>
          <w:rFonts w:hint="eastAsia" w:ascii="宋体" w:hAnsi="宋体" w:eastAsia="宋体" w:cs="宋体"/>
          <w:color w:val="auto"/>
          <w:highlight w:val="none"/>
          <w:shd w:val="clear" w:color="auto" w:fill="auto"/>
        </w:rPr>
        <w:t>万元，预算执行率</w:t>
      </w:r>
      <w:r>
        <w:rPr>
          <w:rFonts w:hint="eastAsia" w:ascii="宋体" w:hAnsi="宋体" w:eastAsia="宋体"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ascii="宋体" w:hAnsi="宋体" w:eastAsia="宋体"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ascii="宋体" w:hAnsi="宋体" w:eastAsia="宋体" w:cs="宋体"/>
          <w:color w:val="auto"/>
          <w:highlight w:val="none"/>
          <w:shd w:val="clear" w:color="auto" w:fill="auto"/>
          <w:lang w:val="en-US" w:eastAsia="zh-CN"/>
        </w:rPr>
        <w:t>0万元。</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阜康市甘河子镇双语</w:t>
      </w:r>
      <w:r>
        <w:rPr>
          <w:rFonts w:hint="eastAsia" w:ascii="宋体" w:hAnsi="宋体" w:eastAsia="宋体" w:cs="宋体"/>
          <w:b w:val="0"/>
          <w:bCs w:val="0"/>
          <w:color w:val="auto"/>
          <w:kern w:val="2"/>
          <w:sz w:val="28"/>
          <w:szCs w:val="28"/>
          <w:highlight w:val="none"/>
          <w:shd w:val="clear" w:color="auto" w:fill="auto"/>
          <w:lang w:val="en-US" w:eastAsia="zh-CN" w:bidi="ar-SA"/>
        </w:rPr>
        <w:t>幼儿园总园、分园160KVA变压器安装</w:t>
      </w:r>
      <w:r>
        <w:rPr>
          <w:rFonts w:hint="eastAsia" w:cs="宋体"/>
          <w:color w:val="auto"/>
          <w:highlight w:val="none"/>
          <w:shd w:val="clear" w:color="auto" w:fill="auto"/>
          <w:lang w:val="en-US" w:eastAsia="zh-CN"/>
        </w:rPr>
        <w:t>。</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r>
        <w:rPr>
          <w:rFonts w:hint="eastAsia" w:cs="宋体"/>
          <w:color w:val="auto"/>
          <w:highlight w:val="none"/>
          <w:shd w:val="clear" w:color="auto" w:fill="auto"/>
          <w:lang w:val="en-US" w:eastAsia="zh-CN"/>
        </w:rPr>
        <w:t>绩效总体目标为：我单位职能为学龄前幼儿提供保育和教育服务。计划完成支付</w:t>
      </w: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r>
        <w:rPr>
          <w:rFonts w:hint="eastAsia" w:cs="宋体"/>
          <w:color w:val="auto"/>
          <w:highlight w:val="none"/>
          <w:shd w:val="clear" w:color="auto" w:fill="auto"/>
          <w:lang w:val="en-US" w:eastAsia="zh-CN"/>
        </w:rPr>
        <w:t>，为幼儿园创造一个良好的幼儿活动环境，从根本上改善幼儿园的办园条件，进一步提升保教质量，指标值设定建设总工程量为4838.33平方米，建设园所数为2所，验收合格率100%，项目受益人数达到191人。</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FF0000"/>
          <w:kern w:val="0"/>
          <w:sz w:val="28"/>
          <w:szCs w:val="32"/>
          <w:highlight w:val="none"/>
          <w:shd w:val="clear" w:color="auto" w:fill="auto"/>
          <w:lang w:val="en-US" w:eastAsia="zh-CN" w:bidi="ar-SA"/>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“化解债务项目数量”指标，预期指标值为1个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“资金使用合规率”指标，预期指标值为100%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“资金支付及时率”指标，预期指标值为100%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auto"/>
          <w:highlight w:val="none"/>
          <w:shd w:val="clear" w:color="auto" w:fill="auto"/>
          <w:lang w:val="en-US" w:eastAsia="zh-CN"/>
        </w:rPr>
        <w:t>“化解阜康市</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ascii="宋体" w:hAnsi="宋体" w:eastAsia="宋体" w:cs="宋体"/>
          <w:color w:val="auto"/>
          <w:highlight w:val="none"/>
          <w:shd w:val="clear" w:color="auto" w:fill="auto"/>
          <w:lang w:val="en-US" w:eastAsia="zh-CN"/>
        </w:rPr>
        <w:t>项目工程款【第</w:t>
      </w:r>
      <w:r>
        <w:rPr>
          <w:rFonts w:hint="eastAsia"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val="en-US" w:eastAsia="zh-CN"/>
        </w:rPr>
        <w:t>批化债】</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en-US" w:eastAsia="zh-CN"/>
        </w:rPr>
        <w:t>债务成本”指标，预期指标值为≤</w:t>
      </w:r>
      <w:r>
        <w:rPr>
          <w:rFonts w:hint="eastAsia" w:cs="宋体"/>
          <w:color w:val="auto"/>
          <w:highlight w:val="none"/>
          <w:shd w:val="clear" w:color="auto" w:fill="auto"/>
          <w:lang w:val="en-US" w:eastAsia="zh-CN"/>
        </w:rPr>
        <w:t>14.79</w:t>
      </w:r>
      <w:r>
        <w:rPr>
          <w:rFonts w:hint="eastAsia" w:ascii="宋体" w:hAnsi="宋体" w:eastAsia="宋体" w:cs="宋体"/>
          <w:color w:val="auto"/>
          <w:highlight w:val="none"/>
          <w:shd w:val="clear" w:color="auto" w:fill="auto"/>
          <w:lang w:val="en-US" w:eastAsia="zh-CN"/>
        </w:rPr>
        <w:t>万元</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default"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化解单位债务，提升单位和政府形象</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有效提升.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完善政府债务化解机制</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指标，预期指标值为长期改善</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受偿企业满意度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lang w:val="en-US" w:eastAsia="zh-CN"/>
        </w:rPr>
      </w:pPr>
      <w:r>
        <w:rPr>
          <w:rFonts w:hint="eastAsia" w:ascii="宋体" w:hAnsi="宋体" w:eastAsia="宋体" w:cs="宋体"/>
          <w:b/>
          <w:bCs/>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22922"/>
      <w:bookmarkStart w:id="1" w:name="_Toc21664"/>
      <w:bookmarkStart w:id="2" w:name="_Toc5462343"/>
      <w:bookmarkStart w:id="3" w:name="_Toc5258"/>
      <w:bookmarkStart w:id="4" w:name="_Toc480473081"/>
      <w:bookmarkStart w:id="5" w:name="_Toc22169_WPSOffice_Level2"/>
      <w:bookmarkStart w:id="6" w:name="_Toc12868"/>
      <w:bookmarkStart w:id="7" w:name="_Toc2663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cs="宋体"/>
          <w:b w:val="0"/>
          <w:bCs w:val="0"/>
          <w:color w:val="auto"/>
          <w:kern w:val="2"/>
          <w:sz w:val="28"/>
          <w:szCs w:val="28"/>
          <w:highlight w:val="none"/>
          <w:shd w:val="clear" w:color="auto" w:fill="auto"/>
          <w:lang w:val="en-US" w:eastAsia="zh-CN" w:bidi="ar-SA"/>
        </w:rPr>
        <w:t>工程</w:t>
      </w:r>
      <w:r>
        <w:rPr>
          <w:rFonts w:hint="eastAsia" w:ascii="宋体" w:hAnsi="宋体" w:eastAsia="宋体" w:cs="宋体"/>
          <w:color w:val="auto"/>
          <w:highlight w:val="none"/>
          <w:shd w:val="clear" w:color="auto" w:fill="auto"/>
          <w:lang w:val="en-US" w:eastAsia="zh-CN"/>
        </w:rPr>
        <w:t>【第</w:t>
      </w:r>
      <w:r>
        <w:rPr>
          <w:rFonts w:hint="eastAsia"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val="en-US" w:eastAsia="zh-CN"/>
        </w:rPr>
        <w:t>批化债】</w:t>
      </w:r>
      <w:r>
        <w:rPr>
          <w:rFonts w:hint="eastAsia" w:cs="宋体"/>
          <w:color w:val="auto"/>
          <w:highlight w:val="none"/>
          <w:shd w:val="clear" w:color="auto" w:fill="auto"/>
          <w:lang w:val="en-US" w:eastAsia="zh-CN"/>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ascii="宋体" w:hAnsi="宋体" w:eastAsia="宋体" w:cs="宋体"/>
          <w:color w:val="auto"/>
          <w:highlight w:val="none"/>
          <w:shd w:val="clear" w:color="auto" w:fill="auto"/>
          <w:lang w:val="en-US" w:eastAsia="zh-CN"/>
        </w:rPr>
        <w:t>项目工程款【第</w:t>
      </w:r>
      <w:r>
        <w:rPr>
          <w:rFonts w:hint="eastAsia"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val="en-US" w:eastAsia="zh-CN"/>
        </w:rPr>
        <w:t>批化债】</w:t>
      </w:r>
      <w:r>
        <w:rPr>
          <w:rFonts w:hint="eastAsia" w:cs="宋体"/>
          <w:color w:val="auto"/>
          <w:highlight w:val="none"/>
          <w:shd w:val="clear" w:color="auto" w:fill="auto"/>
          <w:lang w:val="en-US" w:eastAsia="zh-CN"/>
        </w:rPr>
        <w:t>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419984722"/>
      <w:bookmarkStart w:id="9" w:name="_Toc1913"/>
      <w:bookmarkStart w:id="10" w:name="_Toc26131"/>
      <w:bookmarkStart w:id="11" w:name="_Toc428278230"/>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ascii="宋体" w:hAnsi="宋体" w:eastAsia="宋体" w:cs="宋体"/>
          <w:color w:val="auto"/>
          <w:highlight w:val="none"/>
          <w:shd w:val="clear" w:color="auto" w:fill="auto"/>
          <w:lang w:val="en-US" w:eastAsia="zh-CN"/>
        </w:rPr>
        <w:t>阜康市</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ascii="宋体" w:hAnsi="宋体" w:eastAsia="宋体" w:cs="宋体"/>
          <w:color w:val="auto"/>
          <w:highlight w:val="none"/>
          <w:shd w:val="clear" w:color="auto" w:fill="auto"/>
          <w:lang w:val="en-US" w:eastAsia="zh-CN"/>
        </w:rPr>
        <w:t>工程款【第</w:t>
      </w:r>
      <w:r>
        <w:rPr>
          <w:rFonts w:hint="eastAsia"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val="en-US" w:eastAsia="zh-CN"/>
        </w:rPr>
        <w:t>批化债】</w:t>
      </w:r>
      <w:r>
        <w:rPr>
          <w:rFonts w:hint="eastAsia" w:cs="宋体"/>
          <w:color w:val="auto"/>
          <w:highlight w:val="none"/>
          <w:shd w:val="clear" w:color="auto" w:fill="auto"/>
          <w:lang w:val="en-US" w:eastAsia="zh-CN"/>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绩效评价项目小组依据此次绩效评价受委托内容，对拟评价的项目实施前期调研。通过调研对阜康市</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项目工程款【第</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二</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批化债】项目实施内容、目标信息、预算信息以及其他的一些项目基本信息，有了初步了解，为制定绩效评价工作方案做好准备。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ind w:left="-404" w:leftChars="0" w:firstLineChars="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阜康市</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ascii="宋体" w:hAnsi="宋体" w:eastAsia="宋体" w:cs="宋体"/>
          <w:color w:val="auto"/>
          <w:highlight w:val="none"/>
          <w:shd w:val="clear" w:color="auto" w:fill="auto"/>
          <w:lang w:val="en-US" w:eastAsia="zh-CN"/>
        </w:rPr>
        <w:t>项目工程款【第</w:t>
      </w:r>
      <w:r>
        <w:rPr>
          <w:rFonts w:hint="eastAsia"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val="en-US" w:eastAsia="zh-CN"/>
        </w:rPr>
        <w:t>批化债】</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val="en-US" w:eastAsia="zh-CN"/>
              </w:rPr>
              <w:t>阜康</w:t>
            </w:r>
            <w:r>
              <w:rPr>
                <w:rFonts w:hint="eastAsia"/>
                <w:color w:val="auto"/>
                <w:lang w:val="en-US" w:eastAsia="zh-CN"/>
              </w:rPr>
              <w:t>阜康市甘河子中心幼儿园</w:t>
            </w:r>
            <w:r>
              <w:rPr>
                <w:rFonts w:hint="eastAsia" w:ascii="宋体" w:hAnsi="宋体" w:eastAsia="宋体" w:cs="宋体"/>
                <w:color w:val="auto"/>
                <w:highlight w:val="none"/>
                <w:shd w:val="clear" w:color="auto" w:fill="auto"/>
                <w:lang w:val="en-US" w:eastAsia="zh-CN"/>
              </w:rPr>
              <w:t>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b/>
                <w:bCs/>
                <w:color w:val="auto"/>
                <w:kern w:val="0"/>
                <w:sz w:val="28"/>
                <w:szCs w:val="28"/>
                <w:highlight w:val="none"/>
                <w:shd w:val="clear" w:color="auto" w:fill="auto"/>
                <w:lang w:val="en-US" w:eastAsia="zh-CN"/>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eastAsia" w:ascii="宋体" w:hAnsi="宋体" w:eastAsia="宋体" w:cs="宋体"/>
                <w:color w:val="auto"/>
                <w:kern w:val="0"/>
                <w:sz w:val="24"/>
                <w:szCs w:val="24"/>
                <w:highlight w:val="none"/>
                <w:shd w:val="clear" w:color="auto" w:fill="auto"/>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pPr>
            <w:r>
              <w:rPr>
                <w:rFonts w:hint="eastAsia" w:ascii="宋体" w:hAnsi="宋体" w:eastAsia="宋体"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w:t>
      </w:r>
      <w:r>
        <w:rPr>
          <w:rFonts w:hint="eastAsia"/>
          <w:b/>
          <w:bCs/>
          <w:highlight w:val="none"/>
          <w:lang w:val="en-US" w:eastAsia="zh-CN"/>
        </w:rPr>
        <w:t>依据充分</w:t>
      </w:r>
      <w:r>
        <w:rPr>
          <w:rFonts w:hint="eastAsia"/>
          <w:b/>
          <w:bCs/>
          <w:lang w:val="en-US" w:eastAsia="zh-CN"/>
        </w:rPr>
        <w:t>性</w:t>
      </w:r>
    </w:p>
    <w:p>
      <w:pPr>
        <w:bidi w:val="0"/>
        <w:rPr>
          <w:rFonts w:hint="eastAsia"/>
          <w:color w:val="auto"/>
          <w:highlight w:val="none"/>
          <w:lang w:eastAsia="zh-CN"/>
        </w:rPr>
      </w:pP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r>
        <w:rPr>
          <w:rFonts w:hint="eastAsia"/>
          <w:color w:val="auto"/>
          <w:highlight w:val="none"/>
        </w:rPr>
        <w:t>根据国家相关法规和内部控制等制度文件汇编，建立《</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甘河子幼儿园</w:t>
      </w:r>
      <w:r>
        <w:rPr>
          <w:rFonts w:hint="eastAsia"/>
          <w:color w:val="auto"/>
          <w:highlight w:val="none"/>
        </w:rPr>
        <w:t>内部会计管理制度汇编》、《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甘河子幼儿园</w:t>
      </w:r>
      <w:r>
        <w:rPr>
          <w:rFonts w:hint="eastAsia"/>
          <w:color w:val="auto"/>
          <w:highlight w:val="none"/>
        </w:rPr>
        <w:t>“三公经费”预算管理和公开制度》等各项规章制度和工作程序，从制度和程序上严把资金使用、管理、绩效等各环节关口，堵塞漏洞、消除隐患，切实加强资金监管</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①项目立项符合国家法律法规、国民经济发展规划和</w:t>
      </w:r>
      <w:r>
        <w:rPr>
          <w:rFonts w:hint="eastAsia"/>
          <w:color w:val="auto"/>
          <w:highlight w:val="none"/>
          <w:lang w:eastAsia="zh-CN"/>
        </w:rPr>
        <w:t>阜财预【2022】003。</w:t>
      </w:r>
    </w:p>
    <w:p>
      <w:pPr>
        <w:ind w:firstLine="560"/>
        <w:rPr>
          <w:color w:val="auto"/>
          <w:highlight w:val="none"/>
        </w:rPr>
      </w:pPr>
      <w:r>
        <w:rPr>
          <w:rFonts w:hint="eastAsia"/>
          <w:color w:val="auto"/>
          <w:highlight w:val="none"/>
        </w:rPr>
        <w:t>②项目立项符合行业发展规划和项目立项符合国家法律法规、国民经济发展规划和</w:t>
      </w:r>
      <w:r>
        <w:rPr>
          <w:rFonts w:hint="eastAsia"/>
          <w:color w:val="auto"/>
          <w:highlight w:val="none"/>
          <w:lang w:eastAsia="zh-CN"/>
        </w:rPr>
        <w:t>阜财预【2022】003</w:t>
      </w:r>
      <w:r>
        <w:rPr>
          <w:rFonts w:hint="eastAsia"/>
          <w:color w:val="auto"/>
          <w:highlight w:val="none"/>
        </w:rPr>
        <w:t>要求；</w:t>
      </w:r>
    </w:p>
    <w:p>
      <w:pPr>
        <w:ind w:firstLine="560"/>
        <w:rPr>
          <w:color w:val="auto"/>
          <w:highlight w:val="none"/>
        </w:rPr>
      </w:pPr>
      <w:r>
        <w:rPr>
          <w:rFonts w:hint="eastAsia"/>
          <w:color w:val="auto"/>
          <w:highlight w:val="none"/>
        </w:rPr>
        <w:t>③项目立项与部门职责范围相符，属于部门履职所需；</w:t>
      </w:r>
    </w:p>
    <w:p>
      <w:pPr>
        <w:ind w:firstLine="560"/>
        <w:rPr>
          <w:color w:val="auto"/>
          <w:highlight w:val="none"/>
        </w:rPr>
      </w:pPr>
      <w:r>
        <w:rPr>
          <w:rFonts w:hint="eastAsia"/>
          <w:color w:val="auto"/>
          <w:highlight w:val="none"/>
        </w:rPr>
        <w:t>④项目属于公共财政支持范围，符合中央、地方事权支出责任划分原则；</w:t>
      </w:r>
    </w:p>
    <w:p>
      <w:pPr>
        <w:ind w:firstLine="560"/>
        <w:rPr>
          <w:color w:val="auto"/>
          <w:highlight w:val="none"/>
        </w:rPr>
      </w:pPr>
      <w:r>
        <w:rPr>
          <w:rFonts w:hint="eastAsia"/>
          <w:color w:val="auto"/>
          <w:highlight w:val="none"/>
        </w:rPr>
        <w:t>⑤项目与相关部门同类项目或部门内部相关项目不重复。</w:t>
      </w:r>
    </w:p>
    <w:p>
      <w:pPr>
        <w:bidi w:val="0"/>
        <w:rPr>
          <w:rFonts w:hint="default"/>
          <w:lang w:val="en-US" w:eastAsia="zh-CN"/>
        </w:rPr>
      </w:pPr>
      <w:r>
        <w:rPr>
          <w:rFonts w:hint="eastAsia"/>
          <w:color w:val="auto"/>
          <w:lang w:val="en-US" w:eastAsia="zh-CN"/>
        </w:rPr>
        <w:t>。</w:t>
      </w: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val="en-US" w:eastAsia="zh-CN"/>
        </w:rPr>
      </w:pPr>
      <w:r>
        <w:rPr>
          <w:rFonts w:hint="eastAsia"/>
          <w:lang w:val="en-US" w:eastAsia="zh-CN"/>
        </w:rPr>
        <w:t>①根据立项批复完成招投标，并与施工方签订施工合同，施工方办理施工许可证后按照合同约定进行施工建设。该项得1分。②如期完成施工</w:t>
      </w:r>
      <w:r>
        <w:rPr>
          <w:rFonts w:hint="eastAsia"/>
          <w:color w:val="auto"/>
          <w:lang w:val="en-US" w:eastAsia="zh-CN"/>
        </w:rPr>
        <w:t>后，学校验收合格并投入使用，完成项目审计决算，按照决算价计划还款。该项得1分。③事前经过邀请第三方进行可行性研究、绩效评估、集体决策事宜，由阜康市环保局对项目进行环境风险评估报告。</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highlight w:val="none"/>
          <w:lang w:val="en-US" w:eastAsia="zh-CN"/>
        </w:rPr>
      </w:pPr>
      <w:r>
        <w:rPr>
          <w:rFonts w:hint="eastAsia"/>
          <w:b/>
          <w:bCs/>
          <w:color w:val="auto"/>
          <w:lang w:val="en-US" w:eastAsia="zh-CN"/>
        </w:rPr>
        <w:t>3.绩效</w:t>
      </w:r>
      <w:r>
        <w:rPr>
          <w:rFonts w:hint="eastAsia"/>
          <w:b/>
          <w:bCs/>
          <w:color w:val="auto"/>
          <w:highlight w:val="none"/>
          <w:lang w:val="en-US" w:eastAsia="zh-CN"/>
        </w:rPr>
        <w:t>目标合理性</w:t>
      </w:r>
    </w:p>
    <w:p>
      <w:pPr>
        <w:bidi w:val="0"/>
        <w:rPr>
          <w:rFonts w:hint="eastAsia"/>
          <w:lang w:eastAsia="zh-CN"/>
        </w:rPr>
      </w:pPr>
      <w:r>
        <w:rPr>
          <w:rFonts w:hint="eastAsia"/>
          <w:lang w:eastAsia="zh-CN"/>
        </w:rPr>
        <w:t>①项目有绩效目标；</w:t>
      </w:r>
    </w:p>
    <w:p>
      <w:pPr>
        <w:bidi w:val="0"/>
        <w:rPr>
          <w:rFonts w:hint="eastAsia"/>
          <w:lang w:eastAsia="zh-CN"/>
        </w:rPr>
      </w:pPr>
      <w:r>
        <w:rPr>
          <w:rFonts w:hint="eastAsia"/>
          <w:lang w:eastAsia="zh-CN"/>
        </w:rPr>
        <w:t>②项目绩效目标与实际工作内容具有相关性；</w:t>
      </w:r>
    </w:p>
    <w:p>
      <w:pPr>
        <w:bidi w:val="0"/>
        <w:rPr>
          <w:rFonts w:hint="eastAsia"/>
          <w:lang w:eastAsia="zh-CN"/>
        </w:rPr>
      </w:pPr>
      <w:r>
        <w:rPr>
          <w:rFonts w:hint="eastAsia"/>
          <w:lang w:eastAsia="zh-CN"/>
        </w:rPr>
        <w:t>③项目预期产出效益和效果符合正常的业绩水平；</w:t>
      </w:r>
    </w:p>
    <w:p>
      <w:pPr>
        <w:bidi w:val="0"/>
        <w:rPr>
          <w:rFonts w:hint="eastAsia"/>
          <w:lang w:eastAsia="zh-CN"/>
        </w:rPr>
      </w:pPr>
      <w:r>
        <w:rPr>
          <w:rFonts w:hint="eastAsia"/>
          <w:lang w:eastAsia="zh-CN"/>
        </w:rPr>
        <w:t>④与预算确定的项目投资额或资金量相匹配</w:t>
      </w:r>
    </w:p>
    <w:p>
      <w:pPr>
        <w:bidi w:val="0"/>
        <w:rPr>
          <w:rFonts w:hint="eastAsia"/>
          <w:color w:val="auto"/>
          <w:lang w:eastAsia="zh-CN"/>
        </w:rPr>
      </w:pPr>
      <w:r>
        <w:rPr>
          <w:rFonts w:hint="eastAsia"/>
          <w:lang w:eastAsia="zh-CN"/>
        </w:rPr>
        <w:t>根据单位项目实际设立有项目绩效目标并及时编制目标表，绩效目标与预算确定的项目预算数或实施过程中的执行数相匹配，项目预期产出效益和效果符</w:t>
      </w:r>
      <w:r>
        <w:rPr>
          <w:rFonts w:hint="eastAsia"/>
          <w:color w:val="auto"/>
          <w:lang w:eastAsia="zh-CN"/>
        </w:rPr>
        <w:t>合正常的业绩水平。</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w:t>
      </w:r>
      <w:r>
        <w:rPr>
          <w:rFonts w:hint="eastAsia"/>
          <w:b/>
          <w:bCs/>
          <w:color w:val="auto"/>
          <w:highlight w:val="none"/>
          <w:lang w:val="en-US" w:eastAsia="zh-CN"/>
        </w:rPr>
        <w:t>效指标明确性</w:t>
      </w:r>
    </w:p>
    <w:p>
      <w:pPr>
        <w:bidi w:val="0"/>
        <w:rPr>
          <w:rFonts w:hint="eastAsia"/>
          <w:lang w:eastAsia="zh-CN"/>
        </w:rPr>
      </w:pPr>
      <w:r>
        <w:rPr>
          <w:rFonts w:hint="eastAsia"/>
          <w:lang w:eastAsia="zh-CN"/>
        </w:rPr>
        <w:t>①将项目绩效目标细化分解为具体的绩效指标；</w:t>
      </w:r>
    </w:p>
    <w:p>
      <w:pPr>
        <w:bidi w:val="0"/>
        <w:rPr>
          <w:rFonts w:hint="eastAsia"/>
          <w:lang w:eastAsia="zh-CN"/>
        </w:rPr>
      </w:pPr>
      <w:r>
        <w:rPr>
          <w:rFonts w:hint="eastAsia"/>
          <w:lang w:eastAsia="zh-CN"/>
        </w:rPr>
        <w:t>②通过清晰、可衡量的指标值予以体现；</w:t>
      </w:r>
    </w:p>
    <w:p>
      <w:pPr>
        <w:bidi w:val="0"/>
        <w:rPr>
          <w:rFonts w:hint="eastAsia"/>
          <w:color w:val="auto"/>
          <w:lang w:eastAsia="zh-CN"/>
        </w:rPr>
      </w:pPr>
      <w:r>
        <w:rPr>
          <w:rFonts w:hint="eastAsia"/>
          <w:lang w:eastAsia="zh-CN"/>
        </w:rPr>
        <w:t>③与项目目标任务数或计划数相对应。</w:t>
      </w:r>
    </w:p>
    <w:p>
      <w:pPr>
        <w:bidi w:val="0"/>
        <w:rPr>
          <w:rFonts w:hint="eastAsia"/>
          <w:color w:val="auto"/>
          <w:lang w:eastAsia="zh-CN"/>
        </w:rPr>
      </w:pPr>
      <w:r>
        <w:rPr>
          <w:rFonts w:hint="eastAsia"/>
          <w:color w:val="auto"/>
          <w:lang w:eastAsia="zh-CN"/>
        </w:rPr>
        <w:t>根据目标表可得该项目将绩效目标细化分解为具体的绩效指标，指标数共计</w:t>
      </w:r>
      <w:r>
        <w:rPr>
          <w:rFonts w:hint="eastAsia"/>
          <w:color w:val="auto"/>
          <w:lang w:val="en-US" w:eastAsia="zh-CN"/>
        </w:rPr>
        <w:t>10</w:t>
      </w:r>
      <w:r>
        <w:rPr>
          <w:rFonts w:hint="eastAsia"/>
          <w:color w:val="auto"/>
          <w:lang w:eastAsia="zh-CN"/>
        </w:rPr>
        <w:t>个，其中产出指标</w:t>
      </w:r>
      <w:r>
        <w:rPr>
          <w:rFonts w:hint="eastAsia"/>
          <w:color w:val="auto"/>
          <w:lang w:val="en-US" w:eastAsia="zh-CN"/>
        </w:rPr>
        <w:t>6</w:t>
      </w:r>
      <w:r>
        <w:rPr>
          <w:rFonts w:hint="eastAsia"/>
          <w:color w:val="auto"/>
          <w:lang w:eastAsia="zh-CN"/>
        </w:rPr>
        <w:t>个，效益指标</w:t>
      </w:r>
      <w:r>
        <w:rPr>
          <w:rFonts w:hint="eastAsia"/>
          <w:color w:val="auto"/>
          <w:lang w:val="en-US" w:eastAsia="zh-CN"/>
        </w:rPr>
        <w:t>3</w:t>
      </w:r>
      <w:r>
        <w:rPr>
          <w:rFonts w:hint="eastAsia"/>
          <w:color w:val="auto"/>
          <w:lang w:eastAsia="zh-CN"/>
        </w:rPr>
        <w:t>个，满意度指标</w:t>
      </w:r>
      <w:r>
        <w:rPr>
          <w:rFonts w:hint="eastAsia"/>
          <w:color w:val="auto"/>
          <w:lang w:val="en-US" w:eastAsia="zh-CN"/>
        </w:rPr>
        <w:t>1</w:t>
      </w:r>
      <w:r>
        <w:rPr>
          <w:rFonts w:hint="eastAsia"/>
          <w:color w:val="auto"/>
          <w:lang w:eastAsia="zh-CN"/>
        </w:rPr>
        <w:t>个；立指标与项目目标计划数相对应。</w:t>
      </w:r>
    </w:p>
    <w:p>
      <w:pPr>
        <w:bidi w:val="0"/>
        <w:ind w:left="0" w:leftChars="0" w:firstLine="562" w:firstLineChars="20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highlight w:val="yellow"/>
          <w:lang w:val="en-US" w:eastAsia="zh-CN"/>
        </w:rPr>
      </w:pPr>
      <w:r>
        <w:rPr>
          <w:rFonts w:hint="eastAsia"/>
          <w:b/>
          <w:bCs/>
          <w:color w:val="auto"/>
          <w:lang w:val="en-US" w:eastAsia="zh-CN"/>
        </w:rPr>
        <w:t>5</w:t>
      </w:r>
      <w:r>
        <w:rPr>
          <w:rFonts w:hint="eastAsia"/>
          <w:b/>
          <w:bCs/>
          <w:color w:val="auto"/>
          <w:highlight w:val="none"/>
          <w:lang w:val="en-US" w:eastAsia="zh-CN"/>
        </w:rPr>
        <w:t>.预算编制科学性</w:t>
      </w:r>
    </w:p>
    <w:p>
      <w:pPr>
        <w:bidi w:val="0"/>
        <w:rPr>
          <w:rFonts w:hint="eastAsia"/>
          <w:lang w:eastAsia="zh-CN"/>
        </w:rPr>
      </w:pPr>
      <w:r>
        <w:rPr>
          <w:rFonts w:hint="eastAsia"/>
          <w:lang w:eastAsia="zh-CN"/>
        </w:rPr>
        <w:t>①预算编制、预算内容与项目内容匹配；</w:t>
      </w:r>
    </w:p>
    <w:p>
      <w:pPr>
        <w:bidi w:val="0"/>
        <w:rPr>
          <w:rFonts w:hint="eastAsia"/>
          <w:lang w:eastAsia="zh-CN"/>
        </w:rPr>
      </w:pPr>
      <w:r>
        <w:rPr>
          <w:rFonts w:hint="eastAsia"/>
          <w:lang w:eastAsia="zh-CN"/>
        </w:rPr>
        <w:t>②预算额度测算依据充分，按照标准编制，绩效目标与预算确定的项目预算数或实施过程中的执行数相匹配；</w:t>
      </w:r>
    </w:p>
    <w:p>
      <w:pPr>
        <w:bidi w:val="0"/>
        <w:rPr>
          <w:rFonts w:hint="eastAsia"/>
          <w:lang w:eastAsia="zh-CN"/>
        </w:rPr>
      </w:pPr>
      <w:r>
        <w:rPr>
          <w:rFonts w:hint="eastAsia"/>
          <w:lang w:eastAsia="zh-CN"/>
        </w:rPr>
        <w:t>③预算额度测算依据充分，按照标准编制；</w:t>
      </w:r>
    </w:p>
    <w:p>
      <w:pPr>
        <w:bidi w:val="0"/>
        <w:rPr>
          <w:rFonts w:hint="eastAsia"/>
          <w:lang w:val="en-US" w:eastAsia="zh-CN"/>
        </w:rPr>
      </w:pPr>
      <w:r>
        <w:rPr>
          <w:rFonts w:hint="eastAsia"/>
          <w:lang w:eastAsia="zh-CN"/>
        </w:rPr>
        <w:t>④预算确定的项目投资额或资金量与工作任务相匹配</w:t>
      </w:r>
    </w:p>
    <w:p>
      <w:pPr>
        <w:bidi w:val="0"/>
        <w:ind w:left="0" w:leftChars="0" w:firstLine="562" w:firstLineChars="20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val="en-US" w:eastAsia="zh-CN"/>
        </w:rPr>
      </w:pPr>
      <w:r>
        <w:rPr>
          <w:rFonts w:hint="eastAsia"/>
          <w:lang w:val="en-US" w:eastAsia="zh-CN"/>
        </w:rPr>
        <w:t>①预算资金分配依据充分该项得1.5分；②资金分配额度是合理，阜康市财政局分配资金结合市内学校实际情况，与之相适应，该项得1.5分。</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pPr>
        <w:bidi w:val="0"/>
        <w:rPr>
          <w:rFonts w:hint="eastAsia"/>
          <w:b/>
          <w:bCs/>
          <w:color w:val="auto"/>
          <w:lang w:val="en-US" w:eastAsia="zh-CN"/>
        </w:rPr>
      </w:pPr>
      <w:r>
        <w:rPr>
          <w:rFonts w:hint="eastAsia"/>
          <w:b/>
          <w:bCs/>
          <w:color w:val="auto"/>
          <w:lang w:val="en-US" w:eastAsia="zh-CN"/>
        </w:rPr>
        <w:t>1.资金到位率</w:t>
      </w:r>
    </w:p>
    <w:p>
      <w:pPr>
        <w:bidi w:val="0"/>
        <w:rPr>
          <w:rFonts w:hint="eastAsia"/>
          <w:color w:val="auto"/>
          <w:lang w:val="en-US" w:eastAsia="zh-CN"/>
        </w:rPr>
      </w:pPr>
      <w:r>
        <w:rPr>
          <w:rFonts w:hint="eastAsia"/>
          <w:color w:val="auto"/>
          <w:lang w:eastAsia="zh-CN"/>
        </w:rPr>
        <w:t>资金到位率</w:t>
      </w:r>
      <w:r>
        <w:rPr>
          <w:rFonts w:hint="eastAsia"/>
          <w:color w:val="auto"/>
          <w:lang w:val="en-US" w:eastAsia="zh-CN"/>
        </w:rPr>
        <w:t>=14.79万元/14.79万元*100%=100%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lang w:val="en-US" w:eastAsia="zh-CN"/>
        </w:rPr>
        <w:t>2.预算执行率</w:t>
      </w:r>
    </w:p>
    <w:p>
      <w:pPr>
        <w:bidi w:val="0"/>
        <w:rPr>
          <w:rFonts w:hint="eastAsia"/>
          <w:color w:val="auto"/>
          <w:lang w:eastAsia="zh-CN"/>
        </w:rPr>
      </w:pPr>
      <w:r>
        <w:rPr>
          <w:rFonts w:hint="eastAsia"/>
          <w:color w:val="auto"/>
          <w:lang w:eastAsia="zh-CN"/>
        </w:rPr>
        <w:t>预算执行率=</w:t>
      </w:r>
      <w:r>
        <w:rPr>
          <w:rFonts w:hint="eastAsia"/>
          <w:color w:val="auto"/>
          <w:lang w:val="en-US" w:eastAsia="zh-CN"/>
        </w:rPr>
        <w:t>14.79万元/14.79万元*100%=</w:t>
      </w:r>
      <w:r>
        <w:rPr>
          <w:rFonts w:hint="eastAsia"/>
          <w:color w:val="auto"/>
          <w:lang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lang w:eastAsia="zh-CN"/>
        </w:rPr>
      </w:pPr>
      <w:r>
        <w:rPr>
          <w:rFonts w:hint="eastAsia"/>
          <w:color w:val="auto"/>
          <w:lang w:eastAsia="zh-CN"/>
        </w:rPr>
        <w:t>①资金使用符合国家财经法规和</w:t>
      </w:r>
      <w:r>
        <w:rPr>
          <w:rFonts w:hint="eastAsia"/>
          <w:color w:val="auto"/>
          <w:lang w:val="en-US" w:eastAsia="zh-CN"/>
        </w:rPr>
        <w:t>阜康市甘河子中心幼儿园</w:t>
      </w:r>
      <w:r>
        <w:rPr>
          <w:rFonts w:hint="eastAsia"/>
          <w:lang w:eastAsia="zh-CN"/>
        </w:rPr>
        <w:t>的预算管理制度、资产管理制度和政府采购管理制度，该项得</w:t>
      </w:r>
      <w:r>
        <w:rPr>
          <w:rFonts w:hint="eastAsia"/>
          <w:lang w:val="en-US" w:eastAsia="zh-CN"/>
        </w:rPr>
        <w:t>1</w:t>
      </w:r>
      <w:r>
        <w:rPr>
          <w:rFonts w:hint="eastAsia"/>
          <w:lang w:eastAsia="zh-CN"/>
        </w:rPr>
        <w:t>分；②资金的拨付有完整的审批程序和手续，该项得</w:t>
      </w:r>
      <w:r>
        <w:rPr>
          <w:rFonts w:hint="eastAsia"/>
          <w:lang w:val="en-US" w:eastAsia="zh-CN"/>
        </w:rPr>
        <w:t>1</w:t>
      </w:r>
      <w:r>
        <w:rPr>
          <w:rFonts w:hint="eastAsia"/>
          <w:lang w:eastAsia="zh-CN"/>
        </w:rPr>
        <w:t>分；③资金使用符合合同规定的用途，该项得1分。④资金使用不存在截留、挤占、挪用、虚列支出等情况，该项得</w:t>
      </w:r>
      <w:r>
        <w:rPr>
          <w:rFonts w:hint="eastAsia"/>
          <w:lang w:val="en-US" w:eastAsia="zh-CN"/>
        </w:rPr>
        <w:t>1</w:t>
      </w:r>
      <w:r>
        <w:rPr>
          <w:rFonts w:hint="eastAsia"/>
          <w:lang w:eastAsia="zh-CN"/>
        </w:rPr>
        <w:t>分。</w:t>
      </w:r>
    </w:p>
    <w:p>
      <w:pPr>
        <w:bidi w:val="0"/>
        <w:rPr>
          <w:rFonts w:hint="eastAsia"/>
          <w:color w:val="auto"/>
          <w:lang w:eastAsia="zh-CN"/>
        </w:rPr>
      </w:pPr>
      <w:r>
        <w:rPr>
          <w:rFonts w:hint="eastAsia"/>
          <w:b/>
          <w:bCs/>
          <w:lang w:val="en-US" w:eastAsia="zh-CN"/>
        </w:rPr>
        <w:t>综上</w:t>
      </w:r>
      <w:r>
        <w:rPr>
          <w:rFonts w:hint="eastAsia"/>
          <w:b/>
          <w:bCs/>
          <w:color w:val="auto"/>
          <w:lang w:val="en-US" w:eastAsia="zh-CN"/>
        </w:rPr>
        <w:t>，该项指标满分4分，得分4分。</w:t>
      </w:r>
    </w:p>
    <w:p>
      <w:pPr>
        <w:bidi w:val="0"/>
        <w:rPr>
          <w:rFonts w:hint="eastAsia"/>
          <w:b/>
          <w:bCs/>
          <w:color w:val="auto"/>
          <w:lang w:val="en-US" w:eastAsia="zh-CN"/>
        </w:rPr>
      </w:pPr>
      <w:r>
        <w:rPr>
          <w:rFonts w:hint="eastAsia"/>
          <w:b/>
          <w:bCs/>
          <w:color w:val="auto"/>
          <w:lang w:val="en-US" w:eastAsia="zh-CN"/>
        </w:rPr>
        <w:t>4.管理制度健全性</w:t>
      </w:r>
    </w:p>
    <w:p>
      <w:pPr>
        <w:bidi w:val="0"/>
        <w:rPr>
          <w:rFonts w:hint="eastAsia"/>
          <w:lang w:val="en-US" w:eastAsia="zh-CN"/>
        </w:rPr>
      </w:pPr>
      <w:r>
        <w:rPr>
          <w:rFonts w:hint="default"/>
          <w:color w:val="auto"/>
          <w:lang w:eastAsia="zh-CN"/>
        </w:rPr>
        <w:t>①</w:t>
      </w:r>
      <w:r>
        <w:rPr>
          <w:rFonts w:hint="eastAsia" w:ascii="宋体" w:hAnsi="宋体" w:eastAsia="宋体" w:cs="宋体"/>
          <w:color w:val="auto"/>
          <w:highlight w:val="none"/>
          <w:shd w:val="clear" w:color="auto" w:fill="auto"/>
          <w:lang w:val="en-US" w:eastAsia="zh-CN"/>
        </w:rPr>
        <w:t>阜康市</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ascii="宋体" w:hAnsi="宋体" w:eastAsia="宋体" w:cs="宋体"/>
          <w:color w:val="auto"/>
          <w:highlight w:val="none"/>
          <w:shd w:val="clear" w:color="auto" w:fill="auto"/>
          <w:lang w:val="en-US" w:eastAsia="zh-CN"/>
        </w:rPr>
        <w:t>项目工程款【第</w:t>
      </w:r>
      <w:r>
        <w:rPr>
          <w:rFonts w:hint="eastAsia"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val="en-US" w:eastAsia="zh-CN"/>
        </w:rPr>
        <w:t>批化债】</w:t>
      </w:r>
      <w:r>
        <w:rPr>
          <w:rFonts w:hint="eastAsia" w:cs="宋体"/>
          <w:color w:val="auto"/>
          <w:highlight w:val="none"/>
          <w:shd w:val="clear" w:color="auto" w:fill="auto"/>
          <w:lang w:val="en-US" w:eastAsia="zh-CN"/>
        </w:rPr>
        <w:t>项目</w:t>
      </w:r>
      <w:r>
        <w:rPr>
          <w:rFonts w:hint="eastAsia"/>
          <w:color w:val="auto"/>
          <w:lang w:eastAsia="zh-CN"/>
        </w:rPr>
        <w:t>依据</w:t>
      </w:r>
      <w:r>
        <w:rPr>
          <w:rFonts w:hint="default"/>
          <w:color w:val="auto"/>
          <w:lang w:eastAsia="zh-CN"/>
        </w:rPr>
        <w:t>相应的财务和业务管理制度</w:t>
      </w:r>
      <w:r>
        <w:rPr>
          <w:rFonts w:hint="eastAsia"/>
          <w:color w:val="auto"/>
          <w:lang w:eastAsia="zh-CN"/>
        </w:rPr>
        <w:t>进行实施，</w:t>
      </w:r>
      <w:r>
        <w:rPr>
          <w:rFonts w:hint="eastAsia"/>
          <w:color w:val="auto"/>
          <w:lang w:val="en-US" w:eastAsia="zh-CN"/>
        </w:rPr>
        <w:t>包括合同管理制度、收入和支出管理制度、建设项目管理制度等，该项得2分</w:t>
      </w:r>
      <w:r>
        <w:rPr>
          <w:rFonts w:hint="default"/>
          <w:color w:val="auto"/>
          <w:lang w:eastAsia="zh-CN"/>
        </w:rPr>
        <w:t>；②</w:t>
      </w:r>
      <w:r>
        <w:rPr>
          <w:rFonts w:hint="default"/>
          <w:lang w:eastAsia="zh-CN"/>
        </w:rPr>
        <w:t>财务和业务管理制度合法、合规、完整</w:t>
      </w:r>
      <w:r>
        <w:rPr>
          <w:rFonts w:hint="eastAsia"/>
          <w:lang w:eastAsia="zh-CN"/>
        </w:rPr>
        <w:t>，</w:t>
      </w:r>
      <w:r>
        <w:rPr>
          <w:rFonts w:hint="eastAsia"/>
          <w:lang w:val="en-US" w:eastAsia="zh-CN"/>
        </w:rPr>
        <w:t>该项得2分。</w:t>
      </w:r>
    </w:p>
    <w:p>
      <w:pPr>
        <w:bidi w:val="0"/>
        <w:ind w:left="0" w:leftChars="0" w:firstLine="562" w:firstLineChars="200"/>
        <w:rPr>
          <w:rFonts w:hint="eastAsia"/>
          <w:color w:val="auto"/>
          <w:lang w:eastAsia="zh-CN"/>
        </w:rPr>
      </w:pPr>
      <w:r>
        <w:rPr>
          <w:rFonts w:hint="eastAsia"/>
          <w:b/>
          <w:bCs/>
          <w:lang w:val="en-US" w:eastAsia="zh-CN"/>
        </w:rPr>
        <w:t>综上，该项</w:t>
      </w:r>
      <w:r>
        <w:rPr>
          <w:rFonts w:hint="eastAsia"/>
          <w:b/>
          <w:bCs/>
          <w:color w:val="auto"/>
          <w:lang w:val="en-US" w:eastAsia="zh-CN"/>
        </w:rPr>
        <w:t>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val="en-US" w:eastAsia="zh-CN"/>
        </w:rPr>
      </w:pPr>
      <w:r>
        <w:rPr>
          <w:rFonts w:hint="eastAsia"/>
          <w:color w:val="auto"/>
          <w:lang w:val="en-US" w:eastAsia="zh-CN"/>
        </w:rPr>
        <w:t>①制度执行遵守相关法律法规和相关管理规定，该项得1分；②该项目无支出调整情况，该项得1分</w:t>
      </w:r>
      <w:r>
        <w:rPr>
          <w:rFonts w:hint="eastAsia"/>
          <w:lang w:val="en-US" w:eastAsia="zh-CN"/>
        </w:rPr>
        <w:t>；③项目合同书、申请报告验收报告等资料齐全并及时归档，该项得1分；④项目实施的人员条件、信息支撑等落实到位，于2016</w:t>
      </w:r>
      <w:r>
        <w:rPr>
          <w:rFonts w:hint="eastAsia"/>
          <w:color w:val="auto"/>
          <w:lang w:val="en-US" w:eastAsia="zh-CN"/>
        </w:rPr>
        <w:t>年完成招投标，该项得1分。</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6</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化解建设项目工程款【第</w:t>
            </w:r>
            <w:r>
              <w:rPr>
                <w:rFonts w:hint="eastAsia" w:cs="宋体"/>
                <w:color w:val="auto"/>
                <w:kern w:val="0"/>
                <w:sz w:val="20"/>
                <w:szCs w:val="20"/>
                <w:highlight w:val="none"/>
                <w:shd w:val="clear" w:color="auto" w:fill="auto"/>
                <w:lang w:val="en-US" w:eastAsia="zh-CN"/>
              </w:rPr>
              <w:t>二</w:t>
            </w:r>
            <w:r>
              <w:rPr>
                <w:rFonts w:hint="eastAsia" w:ascii="宋体" w:hAnsi="宋体" w:eastAsia="宋体" w:cs="宋体"/>
                <w:color w:val="auto"/>
                <w:kern w:val="0"/>
                <w:sz w:val="20"/>
                <w:szCs w:val="20"/>
                <w:highlight w:val="none"/>
                <w:shd w:val="clear" w:color="auto" w:fill="auto"/>
                <w:lang w:val="en-US" w:eastAsia="zh-CN"/>
              </w:rPr>
              <w:t>批化债】项目债务成本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w:t>
            </w:r>
            <w:r>
              <w:rPr>
                <w:rFonts w:hint="eastAsia" w:cs="宋体"/>
                <w:i w:val="0"/>
                <w:color w:val="auto"/>
                <w:kern w:val="0"/>
                <w:sz w:val="20"/>
                <w:szCs w:val="20"/>
                <w:u w:val="none"/>
                <w:lang w:val="en-US" w:eastAsia="zh-CN" w:bidi="ar"/>
              </w:rPr>
              <w:t>14.79</w:t>
            </w:r>
            <w:r>
              <w:rPr>
                <w:rFonts w:hint="eastAsia" w:ascii="宋体" w:hAnsi="宋体" w:eastAsia="宋体" w:cs="宋体"/>
                <w:i w:val="0"/>
                <w:color w:val="auto"/>
                <w:kern w:val="0"/>
                <w:sz w:val="20"/>
                <w:szCs w:val="20"/>
                <w:u w:val="none"/>
                <w:lang w:val="en-US" w:eastAsia="zh-CN" w:bidi="ar"/>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u w:val="none"/>
                <w:lang w:val="en-US" w:eastAsia="zh-CN" w:bidi="ar"/>
              </w:rPr>
              <w:t>14.79</w:t>
            </w:r>
            <w:r>
              <w:rPr>
                <w:rFonts w:hint="eastAsia" w:ascii="宋体" w:hAnsi="宋体" w:eastAsia="宋体" w:cs="宋体"/>
                <w:i w:val="0"/>
                <w:color w:val="auto"/>
                <w:kern w:val="0"/>
                <w:sz w:val="20"/>
                <w:szCs w:val="20"/>
                <w:u w:val="none"/>
                <w:lang w:val="en-US" w:eastAsia="zh-CN" w:bidi="ar"/>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FF0000"/>
          <w:lang w:val="en-US" w:eastAsia="zh-CN"/>
        </w:rPr>
      </w:pPr>
      <w:r>
        <w:rPr>
          <w:rFonts w:hint="eastAsia"/>
          <w:b/>
          <w:bCs/>
          <w:color w:val="auto"/>
          <w:lang w:val="en-US" w:eastAsia="zh-CN"/>
        </w:rPr>
        <w:t>1.项目完成数量</w:t>
      </w:r>
    </w:p>
    <w:p>
      <w:pPr>
        <w:bidi w:val="0"/>
        <w:rPr>
          <w:rFonts w:hint="eastAsia"/>
          <w:lang w:val="en-US" w:eastAsia="zh-CN"/>
        </w:rPr>
      </w:pPr>
      <w:r>
        <w:rPr>
          <w:rFonts w:hint="eastAsia"/>
          <w:lang w:val="en-US" w:eastAsia="zh-CN"/>
        </w:rPr>
        <w:t>“化解债务项目数量”指标，预期指标值为1个，实际完成为1个。实际完成率100%。</w:t>
      </w:r>
    </w:p>
    <w:p>
      <w:pPr>
        <w:bidi w:val="0"/>
        <w:rPr>
          <w:rFonts w:hint="eastAsia"/>
          <w:color w:val="auto"/>
          <w:lang w:eastAsia="zh-CN"/>
        </w:rPr>
      </w:pPr>
      <w:r>
        <w:rPr>
          <w:rFonts w:hint="eastAsia"/>
          <w:b/>
          <w:bCs/>
          <w:color w:val="auto"/>
          <w:lang w:val="en-US" w:eastAsia="zh-CN"/>
        </w:rPr>
        <w:t>综上，该项指标满分8分，得分8分。</w:t>
      </w:r>
    </w:p>
    <w:p>
      <w:pPr>
        <w:bidi w:val="0"/>
        <w:rPr>
          <w:rFonts w:hint="eastAsia"/>
          <w:b/>
          <w:bCs/>
          <w:color w:val="auto"/>
          <w:lang w:val="en-US" w:eastAsia="zh-CN"/>
        </w:rPr>
      </w:pPr>
      <w:r>
        <w:rPr>
          <w:rFonts w:hint="eastAsia"/>
          <w:b/>
          <w:bCs/>
          <w:color w:val="auto"/>
          <w:lang w:val="en-US" w:eastAsia="zh-CN"/>
        </w:rPr>
        <w:t>2.项目完成质量</w:t>
      </w:r>
    </w:p>
    <w:p>
      <w:pPr>
        <w:bidi w:val="0"/>
        <w:rPr>
          <w:rFonts w:hint="eastAsia"/>
          <w:color w:val="auto"/>
          <w:lang w:val="en-US" w:eastAsia="zh-CN"/>
        </w:rPr>
      </w:pPr>
      <w:r>
        <w:rPr>
          <w:rFonts w:hint="eastAsia"/>
          <w:color w:val="auto"/>
          <w:lang w:val="en-US" w:eastAsia="zh-CN"/>
        </w:rPr>
        <w:t>“资金使用合规率”指标，预期指标值为100%，实际完成为100%。</w:t>
      </w:r>
    </w:p>
    <w:p>
      <w:pPr>
        <w:bidi w:val="0"/>
        <w:rPr>
          <w:rFonts w:hint="eastAsia"/>
          <w:color w:val="auto"/>
          <w:lang w:eastAsia="zh-CN"/>
        </w:rPr>
      </w:pPr>
      <w:r>
        <w:rPr>
          <w:rFonts w:hint="eastAsia"/>
          <w:b/>
          <w:bCs/>
          <w:color w:val="auto"/>
          <w:lang w:val="en-US" w:eastAsia="zh-CN"/>
        </w:rPr>
        <w:t>综上，该项指标满分7分，得分7分。</w:t>
      </w:r>
    </w:p>
    <w:p>
      <w:pPr>
        <w:bidi w:val="0"/>
        <w:rPr>
          <w:rFonts w:hint="eastAsia"/>
          <w:b/>
          <w:bCs/>
          <w:color w:val="auto"/>
          <w:lang w:val="en-US" w:eastAsia="zh-CN"/>
        </w:rPr>
      </w:pPr>
      <w:r>
        <w:rPr>
          <w:rFonts w:hint="eastAsia"/>
          <w:b/>
          <w:bCs/>
          <w:color w:val="auto"/>
          <w:lang w:val="en-US" w:eastAsia="zh-CN"/>
        </w:rPr>
        <w:t>3.项目完成时效</w:t>
      </w:r>
    </w:p>
    <w:p>
      <w:pPr>
        <w:bidi w:val="0"/>
        <w:rPr>
          <w:rFonts w:hint="eastAsia"/>
          <w:color w:val="auto"/>
          <w:lang w:val="en-US" w:eastAsia="zh-CN"/>
        </w:rPr>
      </w:pPr>
      <w:r>
        <w:rPr>
          <w:rFonts w:hint="eastAsia"/>
          <w:color w:val="auto"/>
          <w:lang w:val="en-US" w:eastAsia="zh-CN"/>
        </w:rPr>
        <w:t>“资金支付及时率”指标，预期指标值为100%，实际完成为100%。</w:t>
      </w:r>
    </w:p>
    <w:p>
      <w:pPr>
        <w:bidi w:val="0"/>
        <w:rPr>
          <w:rFonts w:hint="eastAsia"/>
          <w:color w:val="auto"/>
          <w:lang w:eastAsia="zh-CN"/>
        </w:rPr>
      </w:pPr>
      <w:r>
        <w:rPr>
          <w:rFonts w:hint="eastAsia"/>
          <w:b/>
          <w:bCs/>
          <w:color w:val="auto"/>
          <w:lang w:val="en-US" w:eastAsia="zh-CN"/>
        </w:rPr>
        <w:t>综上，该项指标满分8分，得分8分。</w:t>
      </w:r>
    </w:p>
    <w:p>
      <w:pPr>
        <w:bidi w:val="0"/>
        <w:rPr>
          <w:rFonts w:hint="eastAsia"/>
          <w:b/>
          <w:bCs/>
          <w:color w:val="auto"/>
          <w:lang w:val="en-US" w:eastAsia="zh-CN"/>
        </w:rPr>
      </w:pPr>
      <w:r>
        <w:rPr>
          <w:rFonts w:hint="eastAsia"/>
          <w:b/>
          <w:bCs/>
          <w:color w:val="auto"/>
          <w:lang w:val="en-US" w:eastAsia="zh-CN"/>
        </w:rPr>
        <w:t>4.项目完成成本</w:t>
      </w:r>
    </w:p>
    <w:p>
      <w:pPr>
        <w:bidi w:val="0"/>
        <w:rPr>
          <w:rFonts w:hint="eastAsia"/>
          <w:color w:val="auto"/>
          <w:lang w:val="en-US" w:eastAsia="zh-CN"/>
        </w:rPr>
      </w:pPr>
      <w:r>
        <w:rPr>
          <w:rFonts w:hint="eastAsia"/>
          <w:color w:val="auto"/>
          <w:lang w:val="en-US" w:eastAsia="zh-CN"/>
        </w:rPr>
        <w:t>“化解建设项目工程款【第二批化债】项目债务成本”指标，预期指标值为≤14.79万元，实际完成为14.79万元。实际完成率100%。</w:t>
      </w:r>
    </w:p>
    <w:p>
      <w:pPr>
        <w:bidi w:val="0"/>
        <w:rPr>
          <w:rFonts w:hint="eastAsia"/>
          <w:color w:val="auto"/>
          <w:lang w:eastAsia="zh-CN"/>
        </w:rPr>
      </w:pPr>
      <w:r>
        <w:rPr>
          <w:rFonts w:hint="eastAsia"/>
          <w:b/>
          <w:bCs/>
          <w:color w:val="auto"/>
          <w:lang w:val="en-US" w:eastAsia="zh-CN"/>
        </w:rPr>
        <w:t>综上，该项指标满分7分，得分7分。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b/>
          <w:bCs/>
          <w:lang w:val="en-US" w:eastAsia="zh-CN"/>
        </w:rPr>
      </w:pPr>
      <w:r>
        <w:rPr>
          <w:rFonts w:hint="eastAsia"/>
          <w:b/>
          <w:bCs/>
          <w:lang w:val="en-US" w:eastAsia="zh-CN"/>
        </w:rPr>
        <w:t>1.社会效益指标</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zh-TW" w:eastAsia="zh-CN"/>
        </w:rPr>
        <w:t>“</w:t>
      </w:r>
      <w:r>
        <w:rPr>
          <w:rFonts w:hint="default" w:ascii="宋体" w:hAnsi="宋体" w:eastAsia="宋体" w:cs="宋体"/>
          <w:color w:val="auto"/>
          <w:kern w:val="2"/>
          <w:highlight w:val="none"/>
          <w:u w:color="000000"/>
          <w:shd w:val="clear" w:color="auto" w:fill="auto"/>
          <w:lang w:val="en-US" w:eastAsia="zh-CN"/>
        </w:rPr>
        <w:t>化解单位债务，提升单位和政府形象</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指标，预期指标值为有效提升，实际完成为</w:t>
      </w:r>
      <w:r>
        <w:rPr>
          <w:rFonts w:hint="eastAsia" w:cs="宋体"/>
          <w:color w:val="auto"/>
          <w:kern w:val="2"/>
          <w:highlight w:val="none"/>
          <w:u w:color="000000"/>
          <w:shd w:val="clear" w:color="auto" w:fill="auto"/>
          <w:lang w:val="en-US" w:eastAsia="zh-CN"/>
        </w:rPr>
        <w:t>100%</w:t>
      </w:r>
      <w:r>
        <w:rPr>
          <w:rFonts w:hint="eastAsia" w:ascii="宋体" w:hAnsi="宋体" w:eastAsia="宋体" w:cs="宋体"/>
          <w:color w:val="auto"/>
          <w:kern w:val="2"/>
          <w:highlight w:val="none"/>
          <w:u w:color="000000"/>
          <w:shd w:val="clear" w:color="auto" w:fill="auto"/>
          <w:lang w:val="en-US" w:eastAsia="zh-CN"/>
        </w:rPr>
        <w:t>。</w:t>
      </w:r>
    </w:p>
    <w:p>
      <w:pPr>
        <w:bidi w:val="0"/>
        <w:rPr>
          <w:rFonts w:hint="eastAsia"/>
          <w:b w:val="0"/>
          <w:bCs w:val="0"/>
          <w:color w:val="auto"/>
          <w:highlight w:val="none"/>
          <w:lang w:val="en-US" w:eastAsia="zh-CN"/>
        </w:rPr>
      </w:pPr>
      <w:r>
        <w:rPr>
          <w:rFonts w:hint="eastAsia"/>
          <w:b w:val="0"/>
          <w:bCs w:val="0"/>
          <w:color w:val="auto"/>
          <w:highlight w:val="none"/>
          <w:lang w:val="en-US" w:eastAsia="zh-CN"/>
        </w:rPr>
        <w:t>通过项目的实施，排除校园安全隐患，为幼儿提供更好的学习生活环境，保障了</w:t>
      </w:r>
      <w:r>
        <w:rPr>
          <w:rFonts w:hint="eastAsia" w:ascii="宋体" w:hAnsi="宋体" w:eastAsia="宋体" w:cs="宋体"/>
          <w:color w:val="auto"/>
          <w:kern w:val="2"/>
          <w:highlight w:val="none"/>
          <w:u w:color="000000"/>
          <w:shd w:val="clear" w:color="auto" w:fill="auto"/>
          <w:lang w:val="en-US" w:eastAsia="zh-CN"/>
        </w:rPr>
        <w:t>幼儿园教育教学活动和其他日常工作任务正常开展</w:t>
      </w:r>
      <w:r>
        <w:rPr>
          <w:rFonts w:hint="eastAsia" w:cs="宋体"/>
          <w:color w:val="auto"/>
          <w:kern w:val="2"/>
          <w:highlight w:val="none"/>
          <w:u w:color="000000"/>
          <w:shd w:val="clear" w:color="auto" w:fill="auto"/>
          <w:lang w:val="en-US" w:eastAsia="zh-CN"/>
        </w:rPr>
        <w:t>。</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lang w:val="en-US" w:eastAsia="zh-CN"/>
        </w:rPr>
      </w:pPr>
      <w:r>
        <w:rPr>
          <w:rFonts w:hint="eastAsia"/>
          <w:b/>
          <w:bCs/>
          <w:lang w:val="en-US" w:eastAsia="zh-CN"/>
        </w:rPr>
        <w:t>2.可持续影响指标</w:t>
      </w:r>
    </w:p>
    <w:p>
      <w:pPr>
        <w:bidi w:val="0"/>
        <w:rPr>
          <w:rFonts w:hint="eastAsia"/>
          <w:b w:val="0"/>
          <w:bCs w:val="0"/>
          <w:highlight w:val="none"/>
          <w:lang w:val="en-US" w:eastAsia="zh-CN"/>
        </w:rPr>
      </w:pPr>
      <w:r>
        <w:rPr>
          <w:rFonts w:hint="eastAsia"/>
          <w:lang w:eastAsia="zh-CN"/>
        </w:rPr>
        <w:t>“</w:t>
      </w:r>
      <w:r>
        <w:rPr>
          <w:rFonts w:hint="eastAsia"/>
          <w:lang w:val="en-US" w:eastAsia="zh-CN"/>
        </w:rPr>
        <w:t>完善政府债务化解机制”指标，预期指标值为长期改善，实际完成为1</w:t>
      </w:r>
      <w:r>
        <w:rPr>
          <w:rFonts w:hint="eastAsia"/>
          <w:highlight w:val="none"/>
          <w:lang w:val="en-US" w:eastAsia="zh-CN"/>
        </w:rPr>
        <w:t>00%。</w:t>
      </w:r>
    </w:p>
    <w:p>
      <w:pPr>
        <w:bidi w:val="0"/>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en-US" w:eastAsia="zh-CN"/>
        </w:rPr>
        <w:t>通过项目的实施，长期改善学前教育阶段办学条件，</w:t>
      </w:r>
      <w:r>
        <w:rPr>
          <w:rFonts w:hint="default" w:ascii="宋体" w:hAnsi="宋体" w:eastAsia="宋体" w:cs="宋体"/>
          <w:color w:val="auto"/>
          <w:kern w:val="2"/>
          <w:highlight w:val="none"/>
          <w:u w:color="000000"/>
          <w:shd w:val="clear" w:color="auto" w:fill="auto"/>
          <w:lang w:val="en-US" w:eastAsia="zh-CN"/>
        </w:rPr>
        <w:t>100</w:t>
      </w:r>
      <w:r>
        <w:rPr>
          <w:rFonts w:hint="eastAsia" w:ascii="宋体" w:hAnsi="宋体" w:eastAsia="宋体" w:cs="宋体"/>
          <w:color w:val="auto"/>
          <w:kern w:val="2"/>
          <w:highlight w:val="none"/>
          <w:u w:color="000000"/>
          <w:shd w:val="clear" w:color="auto" w:fill="auto"/>
          <w:lang w:val="en-US" w:eastAsia="zh-CN"/>
        </w:rPr>
        <w:t>%提升学前教育均衡发展水平。</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color w:val="auto"/>
          <w:highlight w:val="none"/>
          <w:lang w:val="en-US" w:eastAsia="zh-CN"/>
        </w:rPr>
      </w:pPr>
      <w:r>
        <w:rPr>
          <w:rFonts w:hint="eastAsia"/>
          <w:b/>
          <w:bCs/>
          <w:color w:val="auto"/>
          <w:highlight w:val="none"/>
          <w:lang w:val="en-US" w:eastAsia="zh-CN"/>
        </w:rPr>
        <w:t>5.满意度指标</w:t>
      </w:r>
    </w:p>
    <w:p>
      <w:pPr>
        <w:bidi w:val="0"/>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en-US" w:eastAsia="zh-CN"/>
        </w:rPr>
        <w:t>“受偿企业满意度”指标，预期指标值为≥95，实际完成为</w:t>
      </w:r>
      <w:r>
        <w:rPr>
          <w:rFonts w:hint="eastAsia" w:cs="宋体"/>
          <w:color w:val="auto"/>
          <w:kern w:val="2"/>
          <w:highlight w:val="none"/>
          <w:u w:color="000000"/>
          <w:shd w:val="clear" w:color="auto" w:fill="auto"/>
          <w:lang w:val="en-US" w:eastAsia="zh-CN"/>
        </w:rPr>
        <w:t>95</w:t>
      </w:r>
      <w:r>
        <w:rPr>
          <w:rFonts w:hint="eastAsia" w:ascii="宋体" w:hAnsi="宋体" w:eastAsia="宋体" w:cs="宋体"/>
          <w:color w:val="auto"/>
          <w:kern w:val="2"/>
          <w:highlight w:val="none"/>
          <w:u w:color="000000"/>
          <w:shd w:val="clear" w:color="auto" w:fill="auto"/>
          <w:lang w:val="en-US" w:eastAsia="zh-CN"/>
        </w:rPr>
        <w:t>%。</w:t>
      </w:r>
    </w:p>
    <w:p>
      <w:pPr>
        <w:bidi w:val="0"/>
        <w:rPr>
          <w:rFonts w:hint="eastAsia"/>
          <w:b/>
          <w:bCs/>
          <w:color w:val="auto"/>
          <w:highlight w:val="none"/>
          <w:lang w:val="en-US" w:eastAsia="zh-CN"/>
        </w:rPr>
      </w:pPr>
      <w:r>
        <w:rPr>
          <w:rFonts w:hint="eastAsia"/>
          <w:b/>
          <w:bCs/>
          <w:color w:val="auto"/>
          <w:highlight w:val="none"/>
          <w:lang w:val="en-US" w:eastAsia="zh-CN"/>
        </w:rPr>
        <w:t>综上，该项指标满分10分，得分10分。</w:t>
      </w:r>
    </w:p>
    <w:p>
      <w:pPr>
        <w:pStyle w:val="3"/>
        <w:pageBreakBefore w:val="0"/>
        <w:numPr>
          <w:ilvl w:val="0"/>
          <w:numId w:val="0"/>
        </w:numPr>
        <w:kinsoku/>
        <w:wordWrap/>
        <w:overflowPunct/>
        <w:topLinePunct w:val="0"/>
        <w:autoSpaceDE/>
        <w:autoSpaceDN/>
        <w:bidi w:val="0"/>
        <w:adjustRightInd/>
        <w:spacing w:beforeLines="0" w:afterLines="0" w:line="360" w:lineRule="auto"/>
        <w:ind w:left="560" w:leftChars="0"/>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五、预算执行进度与指标偏差</w:t>
      </w:r>
    </w:p>
    <w:p>
      <w:pPr>
        <w:numPr>
          <w:ilvl w:val="0"/>
          <w:numId w:val="0"/>
        </w:numPr>
        <w:ind w:leftChars="200" w:firstLine="560" w:firstLineChars="200"/>
        <w:rPr>
          <w:rFonts w:hint="default"/>
          <w:lang w:val="en-US" w:eastAsia="zh-CN"/>
        </w:rPr>
      </w:pPr>
      <w:r>
        <w:rPr>
          <w:rFonts w:hint="eastAsia"/>
          <w:lang w:val="en-US" w:eastAsia="zh-CN"/>
        </w:rPr>
        <w:t>该项目预算资金总额为14.79万元，全年执行数为14.79元，预算执行率为100%，总体完成率为100%，预算执行率与总体完成率之间的偏差为0%，无偏差。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lang w:eastAsia="zh-CN"/>
        </w:rPr>
      </w:pPr>
      <w:bookmarkStart w:id="12" w:name="_Toc1921"/>
      <w:bookmarkStart w:id="13" w:name="_Toc28290"/>
      <w:r>
        <w:rPr>
          <w:rFonts w:hint="eastAsia"/>
          <w:b/>
          <w:bCs/>
          <w:lang w:eastAsia="zh-CN"/>
        </w:rPr>
        <w:t>（</w:t>
      </w:r>
      <w:r>
        <w:rPr>
          <w:rFonts w:hint="eastAsia"/>
          <w:b/>
          <w:bCs/>
          <w:lang w:val="en-US" w:eastAsia="zh-CN"/>
        </w:rPr>
        <w:t>一</w:t>
      </w:r>
      <w:r>
        <w:rPr>
          <w:rFonts w:hint="eastAsia"/>
          <w:b/>
          <w:bCs/>
          <w:lang w:eastAsia="zh-CN"/>
        </w:rPr>
        <w:t>）</w:t>
      </w:r>
      <w:r>
        <w:rPr>
          <w:rFonts w:hint="eastAsia"/>
          <w:b/>
          <w:bCs/>
        </w:rPr>
        <w:t>主要经验及做法</w:t>
      </w:r>
    </w:p>
    <w:p>
      <w:pPr>
        <w:bidi w:val="0"/>
        <w:rPr>
          <w:rFonts w:hint="eastAsia"/>
          <w:color w:val="auto"/>
          <w:lang w:eastAsia="zh-CN"/>
        </w:rPr>
      </w:pPr>
      <w:r>
        <w:rPr>
          <w:rFonts w:hint="eastAsia"/>
          <w:color w:val="auto"/>
          <w:lang w:val="en-US" w:eastAsia="zh-CN"/>
        </w:rPr>
        <w:t>阜康市</w:t>
      </w:r>
      <w:r>
        <w:rPr>
          <w:rFonts w:hint="eastAsia" w:ascii="宋体" w:hAnsi="宋体" w:eastAsia="宋体" w:cs="宋体"/>
          <w:b w:val="0"/>
          <w:bCs w:val="0"/>
          <w:color w:val="auto"/>
          <w:kern w:val="2"/>
          <w:sz w:val="28"/>
          <w:szCs w:val="28"/>
          <w:highlight w:val="none"/>
          <w:shd w:val="clear" w:color="auto" w:fill="auto"/>
          <w:lang w:val="en-US" w:eastAsia="zh-CN" w:bidi="ar-SA"/>
        </w:rPr>
        <w:t>甘河子镇双语幼儿园总园、分园160KVA变压器安装</w:t>
      </w:r>
      <w:r>
        <w:rPr>
          <w:rFonts w:hint="eastAsia" w:cs="宋体"/>
          <w:color w:val="auto"/>
          <w:highlight w:val="none"/>
          <w:shd w:val="clear" w:color="auto" w:fill="auto"/>
          <w:lang w:val="en-US" w:eastAsia="zh-CN"/>
        </w:rPr>
        <w:t>项目工程款【第二批化债】项目化解债务项目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14.79</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14.79</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阜康市甘河子中心幼儿园</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阜康市阜康市甘河子中心幼儿园</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highlight w:val="none"/>
          <w:lang w:eastAsia="zh-CN"/>
        </w:rPr>
      </w:pPr>
      <w:r>
        <w:rPr>
          <w:rFonts w:hint="eastAsia"/>
          <w:b/>
          <w:bCs/>
          <w:highlight w:val="none"/>
          <w:lang w:eastAsia="zh-CN"/>
        </w:rPr>
        <w:t>（</w:t>
      </w:r>
      <w:r>
        <w:rPr>
          <w:rFonts w:hint="eastAsia"/>
          <w:b/>
          <w:bCs/>
          <w:highlight w:val="none"/>
          <w:lang w:val="en-US" w:eastAsia="zh-CN"/>
        </w:rPr>
        <w:t>二</w:t>
      </w:r>
      <w:r>
        <w:rPr>
          <w:rFonts w:hint="eastAsia"/>
          <w:b/>
          <w:bCs/>
          <w:highlight w:val="none"/>
          <w:lang w:eastAsia="zh-CN"/>
        </w:rPr>
        <w:t>）</w:t>
      </w:r>
      <w:r>
        <w:rPr>
          <w:rFonts w:hint="eastAsia"/>
          <w:b/>
          <w:bCs/>
          <w:highlight w:val="none"/>
        </w:rPr>
        <w:t>存在的问题及原因分析</w:t>
      </w:r>
    </w:p>
    <w:p>
      <w:pPr>
        <w:numPr>
          <w:ilvl w:val="0"/>
          <w:numId w:val="0"/>
        </w:numPr>
        <w:bidi w:val="0"/>
        <w:ind w:left="560" w:leftChars="0"/>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一</w:t>
      </w:r>
      <w:r>
        <w:rPr>
          <w:rFonts w:hint="eastAsia"/>
          <w:b/>
          <w:bCs/>
          <w:color w:val="auto"/>
          <w:highlight w:val="none"/>
          <w:lang w:eastAsia="zh-CN"/>
        </w:rPr>
        <w:t>）</w:t>
      </w:r>
      <w:r>
        <w:rPr>
          <w:rFonts w:hint="eastAsia"/>
          <w:b/>
          <w:bCs/>
          <w:color w:val="auto"/>
          <w:highlight w:val="none"/>
        </w:rPr>
        <w:t>主要经验及做法</w:t>
      </w:r>
    </w:p>
    <w:p>
      <w:pPr>
        <w:bidi w:val="0"/>
        <w:rPr>
          <w:rFonts w:hint="eastAsia"/>
          <w:color w:val="auto"/>
          <w:highlight w:val="none"/>
          <w:lang w:eastAsia="zh-CN"/>
        </w:rPr>
      </w:pPr>
      <w:r>
        <w:rPr>
          <w:rFonts w:hint="eastAsia" w:ascii="宋体" w:hAnsi="宋体" w:eastAsia="宋体" w:cs="宋体"/>
          <w:b w:val="0"/>
          <w:bCs w:val="0"/>
          <w:color w:val="auto"/>
          <w:kern w:val="2"/>
          <w:sz w:val="28"/>
          <w:szCs w:val="28"/>
          <w:highlight w:val="none"/>
          <w:shd w:val="clear" w:color="auto" w:fill="auto"/>
          <w:lang w:val="en-US" w:eastAsia="zh-CN" w:bidi="ar-SA"/>
        </w:rPr>
        <w:t>阜康市甘河子镇双语幼儿园总园、分园160KVA变压器安装工程</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年年初预算为</w:t>
      </w:r>
      <w:r>
        <w:rPr>
          <w:rFonts w:hint="eastAsia"/>
          <w:color w:val="auto"/>
          <w:highlight w:val="none"/>
          <w:lang w:val="en-US" w:eastAsia="zh-CN"/>
        </w:rPr>
        <w:t>0</w:t>
      </w:r>
      <w:r>
        <w:rPr>
          <w:rFonts w:hint="eastAsia"/>
          <w:color w:val="auto"/>
          <w:highlight w:val="none"/>
          <w:lang w:eastAsia="zh-CN"/>
        </w:rPr>
        <w:t>万元，1-12月累计支出</w:t>
      </w:r>
      <w:r>
        <w:rPr>
          <w:rFonts w:hint="eastAsia"/>
          <w:color w:val="auto"/>
          <w:highlight w:val="none"/>
          <w:lang w:val="en-US" w:eastAsia="zh-CN"/>
        </w:rPr>
        <w:t>14.79</w:t>
      </w:r>
      <w:r>
        <w:rPr>
          <w:rFonts w:hint="eastAsia"/>
          <w:color w:val="auto"/>
          <w:highlight w:val="none"/>
          <w:lang w:eastAsia="zh-CN"/>
        </w:rPr>
        <w:t>万元，预算支出完成率为</w:t>
      </w:r>
      <w:r>
        <w:rPr>
          <w:rFonts w:hint="eastAsia"/>
          <w:color w:val="auto"/>
          <w:highlight w:val="none"/>
          <w:lang w:val="en-US" w:eastAsia="zh-CN"/>
        </w:rPr>
        <w:t>100</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val="en-US" w:eastAsia="zh-CN"/>
        </w:rPr>
        <w:t>阜康市甘河子幼儿园</w:t>
      </w:r>
      <w:r>
        <w:rPr>
          <w:rFonts w:hint="eastAsia"/>
          <w:color w:val="auto"/>
          <w:highlight w:val="none"/>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阜康市甘河子幼儿园</w:t>
      </w:r>
      <w:r>
        <w:rPr>
          <w:rFonts w:hint="eastAsia"/>
          <w:color w:val="auto"/>
          <w:highlight w:val="none"/>
          <w:lang w:eastAsia="zh-CN"/>
        </w:rPr>
        <w:t>事业发展中关系民生与稳定的项目，切实优化资源配置，提高了资金使用的效率和效果。</w:t>
      </w:r>
    </w:p>
    <w:p>
      <w:pPr>
        <w:bidi w:val="0"/>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二</w:t>
      </w:r>
      <w:r>
        <w:rPr>
          <w:rFonts w:hint="eastAsia"/>
          <w:b/>
          <w:bCs/>
          <w:color w:val="auto"/>
          <w:highlight w:val="none"/>
          <w:lang w:eastAsia="zh-CN"/>
        </w:rPr>
        <w:t>）</w:t>
      </w:r>
      <w:r>
        <w:rPr>
          <w:rFonts w:hint="eastAsia"/>
          <w:b/>
          <w:bCs/>
          <w:color w:val="auto"/>
          <w:highlight w:val="none"/>
        </w:rPr>
        <w:t>存在的问题及原因分析</w:t>
      </w:r>
    </w:p>
    <w:p>
      <w:pPr>
        <w:spacing w:line="600" w:lineRule="exact"/>
        <w:ind w:firstLine="615" w:firstLineChars="196"/>
        <w:jc w:val="left"/>
        <w:rPr>
          <w:color w:val="auto"/>
          <w:sz w:val="28"/>
          <w:szCs w:val="28"/>
          <w:highlight w:val="none"/>
        </w:rPr>
      </w:pPr>
      <w:r>
        <w:rPr>
          <w:rFonts w:hint="eastAsia"/>
          <w:color w:val="auto"/>
          <w:spacing w:val="17"/>
          <w:sz w:val="28"/>
          <w:szCs w:val="28"/>
          <w:highlight w:val="none"/>
        </w:rPr>
        <w:t>1.</w:t>
      </w:r>
      <w:r>
        <w:rPr>
          <w:rFonts w:hint="eastAsia"/>
          <w:bCs/>
          <w:color w:val="auto"/>
          <w:sz w:val="28"/>
          <w:szCs w:val="28"/>
          <w:highlight w:val="none"/>
        </w:rPr>
        <w:t>我</w:t>
      </w:r>
      <w:r>
        <w:rPr>
          <w:rFonts w:hint="eastAsia"/>
          <w:bCs/>
          <w:color w:val="auto"/>
          <w:sz w:val="28"/>
          <w:szCs w:val="28"/>
          <w:highlight w:val="none"/>
          <w:lang w:eastAsia="zh-CN"/>
        </w:rPr>
        <w:t>部</w:t>
      </w:r>
      <w:r>
        <w:rPr>
          <w:color w:val="auto"/>
          <w:sz w:val="28"/>
          <w:szCs w:val="28"/>
          <w:highlight w:val="none"/>
        </w:rPr>
        <w:t>在编制项目支出绩效工作过程中，预算编制工作有待细化，预算编制不够明确和细化，整体绩效预算编制的合理性需要提高，预算执行力度还要进一步加强。</w:t>
      </w:r>
    </w:p>
    <w:p>
      <w:pPr>
        <w:spacing w:line="600" w:lineRule="exact"/>
        <w:ind w:firstLine="560" w:firstLineChars="200"/>
        <w:rPr>
          <w:rFonts w:ascii="仿宋_GB2312"/>
          <w:color w:val="auto"/>
          <w:sz w:val="28"/>
          <w:szCs w:val="28"/>
          <w:highlight w:val="none"/>
          <w:lang w:val="zh-CN"/>
        </w:rPr>
      </w:pPr>
      <w:r>
        <w:rPr>
          <w:rFonts w:hint="eastAsia"/>
          <w:color w:val="auto"/>
          <w:sz w:val="28"/>
          <w:szCs w:val="28"/>
          <w:highlight w:val="none"/>
        </w:rPr>
        <w:t>2</w:t>
      </w:r>
      <w:r>
        <w:rPr>
          <w:rFonts w:hint="eastAsia" w:ascii="仿宋_GB2312"/>
          <w:color w:val="auto"/>
          <w:sz w:val="28"/>
          <w:szCs w:val="28"/>
          <w:highlight w:val="none"/>
        </w:rPr>
        <w:t>.</w:t>
      </w:r>
      <w:r>
        <w:rPr>
          <w:rFonts w:ascii="仿宋_GB2312"/>
          <w:color w:val="auto"/>
          <w:sz w:val="28"/>
          <w:szCs w:val="28"/>
          <w:highlight w:val="none"/>
        </w:rPr>
        <w:t>相关工作人员经验不足，绩效管理意识不高，对于指标的编制还不够完善。</w:t>
      </w:r>
      <w:r>
        <w:rPr>
          <w:rFonts w:ascii="仿宋_GB2312"/>
          <w:color w:val="auto"/>
          <w:sz w:val="28"/>
          <w:szCs w:val="28"/>
          <w:highlight w:val="none"/>
          <w:lang w:val="zh-CN"/>
        </w:rPr>
        <w:t>缺乏科学、统一、完整的财政绩效评价指标体系，并且绩效管理缺乏约束和制度保障。</w:t>
      </w:r>
    </w:p>
    <w:p>
      <w:pPr>
        <w:spacing w:line="600" w:lineRule="exact"/>
        <w:ind w:firstLine="560" w:firstLineChars="200"/>
        <w:rPr>
          <w:rFonts w:ascii="仿宋_GB2312"/>
          <w:color w:val="auto"/>
          <w:sz w:val="28"/>
          <w:szCs w:val="28"/>
          <w:highlight w:val="none"/>
          <w:lang w:val="zh-CN"/>
        </w:rPr>
      </w:pPr>
      <w:r>
        <w:rPr>
          <w:rFonts w:ascii="仿宋_GB2312"/>
          <w:color w:val="auto"/>
          <w:sz w:val="28"/>
          <w:szCs w:val="28"/>
          <w:highlight w:val="none"/>
          <w:lang w:val="zh-CN"/>
        </w:rPr>
        <w:t>原因分析：</w:t>
      </w:r>
    </w:p>
    <w:p>
      <w:pPr>
        <w:bidi w:val="0"/>
        <w:rPr>
          <w:rFonts w:hint="eastAsia"/>
          <w:color w:val="auto"/>
          <w:sz w:val="28"/>
          <w:szCs w:val="28"/>
          <w:highlight w:val="none"/>
          <w:lang w:val="en-US" w:eastAsia="zh-CN"/>
        </w:rPr>
      </w:pPr>
      <w:r>
        <w:rPr>
          <w:rFonts w:hint="eastAsia"/>
          <w:color w:val="auto"/>
          <w:sz w:val="28"/>
          <w:szCs w:val="28"/>
          <w:highlight w:val="none"/>
          <w:lang w:val="en-US" w:eastAsia="zh-CN"/>
        </w:rPr>
        <w:t>1、对预算绩效管理</w:t>
      </w:r>
      <w:r>
        <w:rPr>
          <w:rFonts w:hint="eastAsia"/>
          <w:color w:val="auto"/>
          <w:sz w:val="28"/>
          <w:szCs w:val="28"/>
          <w:highlight w:val="none"/>
          <w:lang w:val="zh-CN" w:eastAsia="zh-CN"/>
        </w:rPr>
        <w:t>、绩效理念尚未真正贯穿于实践工作</w:t>
      </w:r>
      <w:r>
        <w:rPr>
          <w:rFonts w:hint="eastAsia"/>
          <w:color w:val="auto"/>
          <w:sz w:val="28"/>
          <w:szCs w:val="28"/>
          <w:highlight w:val="none"/>
          <w:lang w:val="en-US" w:eastAsia="zh-CN"/>
        </w:rPr>
        <w:t>，对于指标的编制还不够完善。没有将项目库将项目的申报、立项审批、实施流程、项目验收等环节全部纳入统一管理。</w:t>
      </w:r>
    </w:p>
    <w:p>
      <w:pPr>
        <w:bidi w:val="0"/>
        <w:rPr>
          <w:rFonts w:hint="default"/>
          <w:color w:val="auto"/>
          <w:sz w:val="28"/>
          <w:szCs w:val="28"/>
          <w:highlight w:val="none"/>
          <w:lang w:val="en-US" w:eastAsia="zh-CN"/>
        </w:rPr>
      </w:pPr>
      <w:r>
        <w:rPr>
          <w:rFonts w:hint="eastAsia"/>
          <w:color w:val="auto"/>
          <w:sz w:val="28"/>
          <w:szCs w:val="28"/>
          <w:highlight w:val="none"/>
          <w:lang w:val="en-US" w:eastAsia="zh-CN"/>
        </w:rPr>
        <w:t>2、绩效管理不够严谨，指标设计方法不完善。需不断提高业务能力，编制绩效管理指标尽量符合实际情况，确保绩效评价达到预期目的。</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ascii="宋体" w:hAnsi="宋体" w:eastAsia="宋体" w:cs="宋体"/>
          <w:color w:val="auto"/>
          <w:highlight w:val="none"/>
        </w:rPr>
      </w:pPr>
      <w:r>
        <w:rPr>
          <w:rFonts w:hint="eastAsia" w:ascii="宋体" w:hAnsi="宋体" w:eastAsia="宋体" w:cs="宋体"/>
          <w:color w:val="auto"/>
          <w:highlight w:val="none"/>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p>
    <w:p>
      <w:pPr>
        <w:bidi w:val="0"/>
        <w:rPr>
          <w:rFonts w:hint="eastAsia" w:ascii="宋体" w:hAnsi="宋体" w:eastAsia="宋体" w:cs="宋体"/>
          <w:color w:val="auto"/>
          <w:highlight w:val="none"/>
        </w:rPr>
      </w:pPr>
      <w:r>
        <w:rPr>
          <w:rFonts w:hint="eastAsia" w:ascii="宋体" w:hAnsi="宋体" w:eastAsia="宋体" w:cs="宋体"/>
          <w:color w:val="auto"/>
          <w:highlight w:val="none"/>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pPr>
        <w:bidi w:val="0"/>
        <w:rPr>
          <w:rFonts w:hint="eastAsia" w:ascii="宋体" w:hAnsi="宋体" w:eastAsia="宋体" w:cs="宋体"/>
          <w:color w:val="auto"/>
          <w:highlight w:val="none"/>
          <w:lang w:val="zh-CN"/>
        </w:rPr>
      </w:pPr>
      <w:r>
        <w:rPr>
          <w:rFonts w:hint="eastAsia" w:ascii="宋体" w:hAnsi="宋体" w:eastAsia="宋体" w:cs="宋体"/>
          <w:color w:val="auto"/>
          <w:highlight w:val="none"/>
        </w:rPr>
        <w:t>3.</w:t>
      </w:r>
      <w:r>
        <w:rPr>
          <w:rFonts w:hint="eastAsia" w:ascii="宋体" w:hAnsi="宋体" w:eastAsia="宋体" w:cs="宋体"/>
          <w:color w:val="auto"/>
          <w:highlight w:val="none"/>
          <w:lang w:val="zh-CN"/>
        </w:rPr>
        <w:t>选取切实可行、操作性较强的考核指标，建立考核指标的标准模板。</w:t>
      </w:r>
    </w:p>
    <w:p>
      <w:pPr>
        <w:bidi w:val="0"/>
        <w:rPr>
          <w:rFonts w:hint="eastAsia" w:ascii="宋体" w:hAnsi="宋体" w:eastAsia="宋体" w:cs="宋体"/>
          <w:color w:val="auto"/>
          <w:highlight w:val="none"/>
          <w:lang w:val="zh-CN"/>
        </w:rPr>
      </w:pPr>
      <w:r>
        <w:rPr>
          <w:rFonts w:hint="eastAsia" w:ascii="宋体" w:hAnsi="宋体" w:eastAsia="宋体" w:cs="宋体"/>
          <w:color w:val="auto"/>
          <w:highlight w:val="none"/>
        </w:rPr>
        <w:t>4.</w:t>
      </w:r>
      <w:r>
        <w:rPr>
          <w:rFonts w:hint="eastAsia" w:ascii="宋体" w:hAnsi="宋体" w:eastAsia="宋体" w:cs="宋体"/>
          <w:color w:val="auto"/>
          <w:highlight w:val="none"/>
          <w:lang w:val="zh-CN"/>
        </w:rPr>
        <w:t>加强资金使用部门对绩效评价工作的认识和重视程度，并将评价结果运用于工作始终。</w:t>
      </w:r>
    </w:p>
    <w:p>
      <w:pPr>
        <w:bidi w:val="0"/>
        <w:rPr>
          <w:rFonts w:hint="eastAsia" w:ascii="宋体" w:hAnsi="宋体" w:eastAsia="宋体" w:cs="宋体"/>
          <w:color w:val="auto"/>
          <w:highlight w:val="none"/>
        </w:rPr>
      </w:pPr>
      <w:r>
        <w:rPr>
          <w:rFonts w:hint="eastAsia" w:ascii="宋体" w:hAnsi="宋体" w:eastAsia="宋体" w:cs="宋体"/>
          <w:color w:val="auto"/>
          <w:highlight w:val="none"/>
        </w:rPr>
        <w:t>5.同时做好项目实施管理与资金使用的匹配，根据项目实施计划，制定出科学合理的资金计划，不断提高资金使用效率</w:t>
      </w:r>
    </w:p>
    <w:p>
      <w:pPr>
        <w:bidi w:val="0"/>
        <w:rPr>
          <w:rFonts w:hint="default"/>
          <w:highlight w:val="none"/>
          <w:lang w:val="en-US" w:eastAsia="zh-CN"/>
        </w:rPr>
      </w:pP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eastAsia"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lang w:val="en-US" w:eastAsia="zh-CN"/>
        </w:rPr>
        <w:t>无其他需要说明的问题</w:t>
      </w:r>
    </w:p>
    <w:p>
      <w:pPr>
        <w:ind w:left="0" w:leftChars="0" w:firstLine="0" w:firstLineChars="0"/>
        <w:rPr>
          <w:rFonts w:hint="eastAsia"/>
          <w:lang w:val="en-US" w:eastAsia="zh-CN"/>
        </w:rPr>
      </w:pPr>
      <w:r>
        <w:drawing>
          <wp:inline distT="0" distB="0" distL="114300" distR="114300">
            <wp:extent cx="5682615" cy="6216650"/>
            <wp:effectExtent l="0" t="0" r="698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682615" cy="6216650"/>
                    </a:xfrm>
                    <a:prstGeom prst="rect">
                      <a:avLst/>
                    </a:prstGeom>
                    <a:noFill/>
                    <a:ln>
                      <a:noFill/>
                    </a:ln>
                  </pic:spPr>
                </pic:pic>
              </a:graphicData>
            </a:graphic>
          </wp:inline>
        </w:drawing>
      </w:r>
    </w:p>
    <w:p>
      <w:pPr>
        <w:ind w:left="0" w:leftChars="0" w:firstLine="0" w:firstLineChars="0"/>
        <w:rPr>
          <w:rFonts w:hint="eastAsia"/>
          <w:lang w:val="en-US" w:eastAsia="zh-CN"/>
        </w:rPr>
        <w:sectPr>
          <w:footerReference r:id="rId7" w:type="default"/>
          <w:pgSz w:w="11906" w:h="16838"/>
          <w:pgMar w:top="1440" w:right="1800" w:bottom="1440" w:left="1800" w:header="737" w:footer="851" w:gutter="0"/>
          <w:pgNumType w:fmt="decimal" w:start="1"/>
          <w:cols w:space="720" w:num="1"/>
          <w:docGrid w:type="lines" w:linePitch="408" w:charSpace="0"/>
        </w:sectPr>
      </w:pPr>
      <w:r>
        <w:rPr>
          <w:rFonts w:hint="eastAsia"/>
          <w:lang w:val="en-US" w:eastAsia="zh-CN"/>
        </w:rPr>
        <w:br w:type="page"/>
      </w:r>
    </w:p>
    <w:p>
      <w:pPr>
        <w:keepNext/>
        <w:keepLines/>
        <w:widowControl w:val="0"/>
        <w:spacing w:before="0" w:beforeLines="0" w:beforeAutospacing="0" w:after="0" w:afterLines="0" w:afterAutospacing="0" w:line="240" w:lineRule="auto"/>
        <w:ind w:left="0" w:leftChars="0" w:firstLine="0" w:firstLineChars="0"/>
        <w:jc w:val="left"/>
        <w:outlineLvl w:val="1"/>
        <w:rPr>
          <w:rFonts w:hint="eastAsia" w:ascii="Arial" w:hAnsi="Arial" w:eastAsia="宋体" w:cs="Times New Roman"/>
          <w:b/>
          <w:bCs/>
          <w:color w:val="000000"/>
          <w:kern w:val="2"/>
          <w:sz w:val="32"/>
          <w:szCs w:val="24"/>
          <w:highlight w:val="none"/>
          <w:lang w:val="en-US" w:eastAsia="zh-CN" w:bidi="ar-SA"/>
        </w:rPr>
      </w:pPr>
      <w:r>
        <w:rPr>
          <w:rFonts w:hint="eastAsia" w:cs="宋体"/>
          <w:b/>
          <w:bCs/>
          <w:color w:val="000000"/>
          <w:kern w:val="2"/>
          <w:sz w:val="36"/>
          <w:szCs w:val="28"/>
          <w:highlight w:val="none"/>
          <w:lang w:val="en-US" w:eastAsia="zh-CN" w:bidi="ar-SA"/>
        </w:rPr>
        <w:t xml:space="preserve">附件二              </w:t>
      </w:r>
      <w:r>
        <w:rPr>
          <w:rFonts w:hint="eastAsia" w:ascii="宋体" w:hAnsi="宋体" w:eastAsia="宋体" w:cs="宋体"/>
          <w:b/>
          <w:bCs/>
          <w:color w:val="000000"/>
          <w:kern w:val="2"/>
          <w:sz w:val="36"/>
          <w:szCs w:val="28"/>
          <w:highlight w:val="none"/>
          <w:lang w:val="en-US" w:eastAsia="zh-CN" w:bidi="ar-SA"/>
        </w:rPr>
        <w:t>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pPr>
        <w:ind w:left="-404"/>
      </w:pPr>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C565B0"/>
    <w:rsid w:val="01470C4C"/>
    <w:rsid w:val="02200440"/>
    <w:rsid w:val="02284B43"/>
    <w:rsid w:val="02B015E2"/>
    <w:rsid w:val="039C3BA0"/>
    <w:rsid w:val="03A845BB"/>
    <w:rsid w:val="03BE73F5"/>
    <w:rsid w:val="04D63993"/>
    <w:rsid w:val="053E33E3"/>
    <w:rsid w:val="05950E17"/>
    <w:rsid w:val="05A83F65"/>
    <w:rsid w:val="07890F4F"/>
    <w:rsid w:val="07A62462"/>
    <w:rsid w:val="08AE72F6"/>
    <w:rsid w:val="09781BD6"/>
    <w:rsid w:val="0A46527F"/>
    <w:rsid w:val="0D4452F3"/>
    <w:rsid w:val="0F5E5042"/>
    <w:rsid w:val="10190546"/>
    <w:rsid w:val="10510571"/>
    <w:rsid w:val="11B04EDA"/>
    <w:rsid w:val="11FA6155"/>
    <w:rsid w:val="126A28D1"/>
    <w:rsid w:val="12CF0947"/>
    <w:rsid w:val="12F1313F"/>
    <w:rsid w:val="136C678E"/>
    <w:rsid w:val="13EB2FF5"/>
    <w:rsid w:val="14666E8A"/>
    <w:rsid w:val="14814D0F"/>
    <w:rsid w:val="14C96802"/>
    <w:rsid w:val="151E5205"/>
    <w:rsid w:val="165825BC"/>
    <w:rsid w:val="165D2466"/>
    <w:rsid w:val="176F36D7"/>
    <w:rsid w:val="18456B1E"/>
    <w:rsid w:val="1C1171C5"/>
    <w:rsid w:val="1C64445D"/>
    <w:rsid w:val="1DA41A79"/>
    <w:rsid w:val="1DF53469"/>
    <w:rsid w:val="1E58492F"/>
    <w:rsid w:val="1E5B6757"/>
    <w:rsid w:val="1ED10AC6"/>
    <w:rsid w:val="1FC0575D"/>
    <w:rsid w:val="201F27BE"/>
    <w:rsid w:val="2041079C"/>
    <w:rsid w:val="21B00C1D"/>
    <w:rsid w:val="23031BEB"/>
    <w:rsid w:val="23517231"/>
    <w:rsid w:val="23917691"/>
    <w:rsid w:val="244D65B8"/>
    <w:rsid w:val="245A2F57"/>
    <w:rsid w:val="245E1E24"/>
    <w:rsid w:val="26122271"/>
    <w:rsid w:val="27661469"/>
    <w:rsid w:val="27900EAD"/>
    <w:rsid w:val="279B538A"/>
    <w:rsid w:val="27D63670"/>
    <w:rsid w:val="286F545C"/>
    <w:rsid w:val="29314FBC"/>
    <w:rsid w:val="2C927671"/>
    <w:rsid w:val="2D7C5CD6"/>
    <w:rsid w:val="2E483E7E"/>
    <w:rsid w:val="2F454B19"/>
    <w:rsid w:val="300132EB"/>
    <w:rsid w:val="314458E5"/>
    <w:rsid w:val="31B84022"/>
    <w:rsid w:val="31E3230A"/>
    <w:rsid w:val="33356F64"/>
    <w:rsid w:val="33944516"/>
    <w:rsid w:val="343066C4"/>
    <w:rsid w:val="34B62907"/>
    <w:rsid w:val="371E0239"/>
    <w:rsid w:val="38782EDD"/>
    <w:rsid w:val="39B3740B"/>
    <w:rsid w:val="3A4107C8"/>
    <w:rsid w:val="3AA27206"/>
    <w:rsid w:val="3B42664A"/>
    <w:rsid w:val="3D836A4E"/>
    <w:rsid w:val="3FBE0BC5"/>
    <w:rsid w:val="3FEB1951"/>
    <w:rsid w:val="4048103A"/>
    <w:rsid w:val="42616258"/>
    <w:rsid w:val="435241E2"/>
    <w:rsid w:val="439E3FA7"/>
    <w:rsid w:val="44020C08"/>
    <w:rsid w:val="44B32266"/>
    <w:rsid w:val="44FC64F4"/>
    <w:rsid w:val="467F4585"/>
    <w:rsid w:val="470628CB"/>
    <w:rsid w:val="47555BD4"/>
    <w:rsid w:val="47DE763A"/>
    <w:rsid w:val="48E12B50"/>
    <w:rsid w:val="499441BE"/>
    <w:rsid w:val="4A2138F0"/>
    <w:rsid w:val="4A583887"/>
    <w:rsid w:val="4B9F6E02"/>
    <w:rsid w:val="4C3716D6"/>
    <w:rsid w:val="4CC43BFD"/>
    <w:rsid w:val="4E6E48A8"/>
    <w:rsid w:val="4EEC036B"/>
    <w:rsid w:val="501D2673"/>
    <w:rsid w:val="51852833"/>
    <w:rsid w:val="52C21C5A"/>
    <w:rsid w:val="53555F0F"/>
    <w:rsid w:val="55646C04"/>
    <w:rsid w:val="57440AC2"/>
    <w:rsid w:val="583C7AE0"/>
    <w:rsid w:val="59216F96"/>
    <w:rsid w:val="5B9D2CCD"/>
    <w:rsid w:val="620C23F1"/>
    <w:rsid w:val="6265275A"/>
    <w:rsid w:val="647A41AE"/>
    <w:rsid w:val="67394C7D"/>
    <w:rsid w:val="68126B38"/>
    <w:rsid w:val="68291A1A"/>
    <w:rsid w:val="691B1594"/>
    <w:rsid w:val="69C04E5B"/>
    <w:rsid w:val="6A17429C"/>
    <w:rsid w:val="6A567EA3"/>
    <w:rsid w:val="6A6652AB"/>
    <w:rsid w:val="6A743121"/>
    <w:rsid w:val="6B4B4368"/>
    <w:rsid w:val="6C295CAF"/>
    <w:rsid w:val="6C49483E"/>
    <w:rsid w:val="6E557973"/>
    <w:rsid w:val="6F0D6C22"/>
    <w:rsid w:val="6F47657F"/>
    <w:rsid w:val="700524F5"/>
    <w:rsid w:val="70670707"/>
    <w:rsid w:val="70F155F1"/>
    <w:rsid w:val="720E3691"/>
    <w:rsid w:val="72100BBC"/>
    <w:rsid w:val="732764B3"/>
    <w:rsid w:val="73480390"/>
    <w:rsid w:val="75E5007C"/>
    <w:rsid w:val="77861774"/>
    <w:rsid w:val="79300B45"/>
    <w:rsid w:val="794D3E18"/>
    <w:rsid w:val="79B96C9B"/>
    <w:rsid w:val="79F3729A"/>
    <w:rsid w:val="7ACB0498"/>
    <w:rsid w:val="7AED0B4D"/>
    <w:rsid w:val="7B0B2B96"/>
    <w:rsid w:val="7C1E4487"/>
    <w:rsid w:val="7C215E02"/>
    <w:rsid w:val="7CF23764"/>
    <w:rsid w:val="7D6176C7"/>
    <w:rsid w:val="7DA469A3"/>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font21"/>
    <w:basedOn w:val="11"/>
    <w:qFormat/>
    <w:uiPriority w:val="0"/>
    <w:rPr>
      <w:rFonts w:hint="default" w:ascii="Calibri" w:hAnsi="Calibri" w:cs="Calibri"/>
      <w:color w:val="000000"/>
      <w:sz w:val="20"/>
      <w:szCs w:val="20"/>
      <w:u w:val="none"/>
    </w:rPr>
  </w:style>
  <w:style w:type="character" w:customStyle="1" w:styleId="16">
    <w:name w:val="font11"/>
    <w:basedOn w:val="11"/>
    <w:qFormat/>
    <w:uiPriority w:val="0"/>
    <w:rPr>
      <w:rFonts w:hint="eastAsia" w:ascii="宋体" w:hAnsi="宋体" w:eastAsia="宋体" w:cs="宋体"/>
      <w:color w:val="000000"/>
      <w:sz w:val="20"/>
      <w:szCs w:val="20"/>
      <w:u w:val="none"/>
    </w:rPr>
  </w:style>
  <w:style w:type="character" w:customStyle="1" w:styleId="17">
    <w:name w:val="font71"/>
    <w:basedOn w:val="11"/>
    <w:qFormat/>
    <w:uiPriority w:val="0"/>
    <w:rPr>
      <w:rFonts w:hint="default" w:ascii="Times New Roman" w:hAnsi="Times New Roman" w:cs="Times New Roman"/>
      <w:color w:val="FF0000"/>
      <w:sz w:val="20"/>
      <w:szCs w:val="20"/>
      <w:u w:val="none"/>
    </w:rPr>
  </w:style>
  <w:style w:type="character" w:customStyle="1" w:styleId="18">
    <w:name w:val="font81"/>
    <w:basedOn w:val="11"/>
    <w:qFormat/>
    <w:uiPriority w:val="0"/>
    <w:rPr>
      <w:rFonts w:hint="eastAsia" w:ascii="宋体" w:hAnsi="宋体" w:eastAsia="宋体" w:cs="宋体"/>
      <w:color w:val="FF0000"/>
      <w:sz w:val="20"/>
      <w:szCs w:val="20"/>
      <w:u w:val="none"/>
    </w:rPr>
  </w:style>
  <w:style w:type="character" w:customStyle="1" w:styleId="19">
    <w:name w:val="font31"/>
    <w:basedOn w:val="11"/>
    <w:qFormat/>
    <w:uiPriority w:val="0"/>
    <w:rPr>
      <w:rFonts w:hint="eastAsia" w:ascii="宋体" w:hAnsi="宋体" w:eastAsia="宋体" w:cs="宋体"/>
      <w:color w:val="000000"/>
      <w:sz w:val="20"/>
      <w:szCs w:val="20"/>
      <w:u w:val="none"/>
    </w:rPr>
  </w:style>
  <w:style w:type="character" w:customStyle="1" w:styleId="20">
    <w:name w:val="font01"/>
    <w:basedOn w:val="11"/>
    <w:qFormat/>
    <w:uiPriority w:val="0"/>
    <w:rPr>
      <w:rFonts w:hint="default" w:ascii="Calibri" w:hAnsi="Calibri" w:cs="Calibri"/>
      <w:color w:val="000000"/>
      <w:sz w:val="20"/>
      <w:szCs w:val="20"/>
      <w:u w:val="none"/>
    </w:rPr>
  </w:style>
  <w:style w:type="character" w:customStyle="1" w:styleId="21">
    <w:name w:val="font51"/>
    <w:basedOn w:val="11"/>
    <w:qFormat/>
    <w:uiPriority w:val="0"/>
    <w:rPr>
      <w:rFonts w:hint="default" w:ascii="Times New Roman" w:hAnsi="Times New Roman" w:cs="Times New Roman"/>
      <w:color w:val="FF0000"/>
      <w:sz w:val="20"/>
      <w:szCs w:val="20"/>
      <w:u w:val="none"/>
    </w:rPr>
  </w:style>
  <w:style w:type="character" w:customStyle="1" w:styleId="22">
    <w:name w:val="font91"/>
    <w:basedOn w:val="11"/>
    <w:qFormat/>
    <w:uiPriority w:val="0"/>
    <w:rPr>
      <w:rFonts w:hint="eastAsia" w:ascii="宋体" w:hAnsi="宋体" w:eastAsia="宋体" w:cs="宋体"/>
      <w:color w:val="000000"/>
      <w:sz w:val="20"/>
      <w:szCs w:val="20"/>
      <w:u w:val="none"/>
    </w:rPr>
  </w:style>
  <w:style w:type="character" w:customStyle="1" w:styleId="23">
    <w:name w:val="font4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11972</Words>
  <Characters>12461</Characters>
  <Lines>0</Lines>
  <Paragraphs>0</Paragraphs>
  <TotalTime>0</TotalTime>
  <ScaleCrop>false</ScaleCrop>
  <LinksUpToDate>false</LinksUpToDate>
  <CharactersWithSpaces>12491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